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7.png" ContentType="image/png"/>
  <Override PartName="/word/media/rId214.png" ContentType="image/png"/>
  <Override PartName="/word/media/rId215.png" ContentType="image/png"/>
  <Override PartName="/word/media/rId216.png" ContentType="image/png"/>
  <Override PartName="/word/media/rId219.png" ContentType="image/png"/>
  <Override PartName="/word/media/rId222.png" ContentType="image/png"/>
  <Override PartName="/word/media/rId220.png" ContentType="image/png"/>
  <Override PartName="/word/media/rId224.png" ContentType="image/png"/>
  <Override PartName="/word/media/rId223.png" ContentType="image/png"/>
  <Override PartName="/word/media/rId221.png" ContentType="image/png"/>
  <Override PartName="/word/media/rId94.png" ContentType="image/png"/>
  <Override PartName="/word/media/rId108.png" ContentType="image/png"/>
  <Override PartName="/word/media/rId109.png" ContentType="image/png"/>
  <Override PartName="/word/media/rId151.png" ContentType="image/png"/>
  <Override PartName="/word/media/rId115.png" ContentType="image/png"/>
  <Override PartName="/word/media/rId113.png" ContentType="image/png"/>
  <Override PartName="/word/media/rId167.png" ContentType="image/png"/>
  <Override PartName="/word/media/rId63.png" ContentType="image/png"/>
  <Override PartName="/word/media/rId98.png" ContentType="image/png"/>
  <Override PartName="/word/media/rId155.png" ContentType="image/png"/>
  <Override PartName="/word/media/rId96.png" ContentType="image/png"/>
  <Override PartName="/word/media/rId132.png" ContentType="image/png"/>
  <Override PartName="/word/media/rId103.png" ContentType="image/png"/>
  <Override PartName="/word/media/rId106.png" ContentType="image/png"/>
  <Override PartName="/word/media/rId86.png" ContentType="image/png"/>
  <Override PartName="/word/media/rId87.png" ContentType="image/png"/>
  <Override PartName="/word/media/rId175.png" ContentType="image/png"/>
  <Override PartName="/word/media/rId205.png" ContentType="image/png"/>
  <Override PartName="/word/media/rId65.png" ContentType="image/png"/>
  <Override PartName="/word/media/rId102.png" ContentType="image/png"/>
  <Override PartName="/word/media/rId104.png" ContentType="image/png"/>
  <Override PartName="/word/media/rId185.png" ContentType="image/png"/>
  <Override PartName="/word/media/rId74.png" ContentType="image/png"/>
  <Override PartName="/word/media/rId174.png" ContentType="image/png"/>
  <Override PartName="/word/media/rId73.png" ContentType="image/png"/>
  <Override PartName="/word/media/rId37.png" ContentType="image/png"/>
  <Override PartName="/word/media/rId206.png" ContentType="image/png"/>
  <Override PartName="/word/media/rId111.png" ContentType="image/png"/>
  <Override PartName="/word/media/rId71.png" ContentType="image/png"/>
  <Override PartName="/word/media/rId204.png" ContentType="image/png"/>
  <Override PartName="/word/media/rId171.png" ContentType="image/png"/>
  <Override PartName="/word/media/rId178.png" ContentType="image/png"/>
  <Override PartName="/word/media/rId131.png" ContentType="image/png"/>
  <Override PartName="/word/media/rId81.png" ContentType="image/png"/>
  <Override PartName="/word/media/rId172.png" ContentType="image/png"/>
  <Override PartName="/word/media/rId67.png" ContentType="image/png"/>
  <Override PartName="/word/media/rId82.png" ContentType="image/png"/>
  <Override PartName="/word/media/rId68.png" ContentType="image/png"/>
  <Override PartName="/word/media/rId69.png" ContentType="image/png"/>
  <Override PartName="/word/media/rId7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bibliographic-entry"/>
      <w:r>
        <w:t xml:space="preserve">Bibliographic Entry</w:t>
      </w:r>
      <w:bookmarkEnd w:id="20"/>
    </w:p>
    <w:tbl>
      <w:tblPr>
        <w:tblStyle w:val="Table"/>
        <w:tblW w:type="pct" w:w="5000.0"/>
        <w:tblLook w:firstRow="0"/>
      </w:tblPr>
      <w:tblGrid>
        <w:gridCol w:w="3960"/>
        <w:gridCol w:w="3960"/>
      </w:tblGrid>
      <w:tr>
        <w:tc>
          <w:p>
            <w:pPr>
              <w:pStyle w:val="Compact"/>
              <w:jc w:val="left"/>
            </w:pPr>
            <w:r>
              <w:rPr>
                <w:b/>
              </w:rPr>
              <w:t xml:space="preserve">Author</w:t>
            </w:r>
            <w:r>
              <w:t xml:space="preserve">:</w:t>
            </w:r>
          </w:p>
        </w:tc>
        <w:tc>
          <w:p>
            <w:pPr>
              <w:pStyle w:val="Compact"/>
              <w:jc w:val="left"/>
            </w:pPr>
            <w:r>
              <w:t xml:space="preserve">Mgr. Peter Ondrejka</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Title of Thesis</w:t>
            </w:r>
            <w:r>
              <w:t xml:space="preserve">:</w:t>
            </w:r>
          </w:p>
        </w:tc>
        <w:tc>
          <w:p>
            <w:pPr>
              <w:pStyle w:val="Compact"/>
              <w:jc w:val="left"/>
            </w:pPr>
            <w:r>
              <w:t xml:space="preserve">Cartographic Visual Analysis of Big Data Sets</w:t>
            </w:r>
          </w:p>
        </w:tc>
      </w:tr>
      <w:tr>
        <w:tc>
          <w:p>
            <w:pPr>
              <w:pStyle w:val="Compact"/>
              <w:jc w:val="left"/>
            </w:pPr>
            <w:r>
              <w:rPr>
                <w:b/>
              </w:rPr>
              <w:t xml:space="preserve">Degree Programme</w:t>
            </w:r>
            <w:r>
              <w:t xml:space="preserve">:</w:t>
            </w:r>
          </w:p>
        </w:tc>
        <w:tc>
          <w:p>
            <w:pPr>
              <w:pStyle w:val="Compact"/>
              <w:jc w:val="left"/>
            </w:pPr>
            <w:r>
              <w:t xml:space="preserve">Geography</w:t>
            </w:r>
          </w:p>
        </w:tc>
      </w:tr>
      <w:tr>
        <w:tc>
          <w:p>
            <w:pPr>
              <w:pStyle w:val="Compact"/>
              <w:jc w:val="left"/>
            </w:pPr>
            <w:r>
              <w:rPr>
                <w:b/>
              </w:rPr>
              <w:t xml:space="preserve">Field of Study</w:t>
            </w:r>
            <w:r>
              <w:t xml:space="preserve">:</w:t>
            </w:r>
          </w:p>
        </w:tc>
        <w:tc>
          <w:p>
            <w:pPr>
              <w:pStyle w:val="Compact"/>
              <w:jc w:val="left"/>
            </w:pPr>
            <w:r>
              <w:t xml:space="preserve">Cartography, Geoinformatics and Remote Sensing</w:t>
            </w:r>
          </w:p>
        </w:tc>
      </w:tr>
      <w:tr>
        <w:tc>
          <w:p>
            <w:pPr>
              <w:pStyle w:val="Compact"/>
              <w:jc w:val="left"/>
            </w:pPr>
            <w:r>
              <w:rPr>
                <w:b/>
              </w:rPr>
              <w:t xml:space="preserve">Supervisor</w:t>
            </w:r>
            <w:r>
              <w:t xml:space="preserve">:</w:t>
            </w:r>
          </w:p>
        </w:tc>
        <w:tc>
          <w:p>
            <w:pPr>
              <w:pStyle w:val="Compact"/>
              <w:jc w:val="left"/>
            </w:pPr>
            <w:r>
              <w:t xml:space="preserve">Mgr. Karel Staněk, Ph.D.</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Academic Year</w:t>
            </w:r>
            <w:r>
              <w:t xml:space="preserve">:</w:t>
            </w:r>
          </w:p>
        </w:tc>
        <w:tc>
          <w:p>
            <w:pPr>
              <w:pStyle w:val="Compact"/>
              <w:jc w:val="left"/>
            </w:pPr>
            <w:r>
              <w:t xml:space="preserve">2020/2021</w:t>
            </w:r>
          </w:p>
        </w:tc>
      </w:tr>
      <w:tr>
        <w:tc>
          <w:p>
            <w:pPr>
              <w:pStyle w:val="Compact"/>
              <w:jc w:val="left"/>
            </w:pPr>
            <w:r>
              <w:rPr>
                <w:b/>
              </w:rPr>
              <w:t xml:space="preserve">Number of Pages</w:t>
            </w:r>
            <w:r>
              <w:t xml:space="preserve">:</w:t>
            </w:r>
          </w:p>
        </w:tc>
        <w:tc>
          <w:p/>
        </w:tc>
      </w:tr>
      <w:tr>
        <w:tc>
          <w:p>
            <w:pPr>
              <w:pStyle w:val="Compact"/>
              <w:jc w:val="left"/>
            </w:pPr>
            <w:r>
              <w:rPr>
                <w:b/>
              </w:rPr>
              <w:t xml:space="preserve">Keywords</w:t>
            </w:r>
            <w:r>
              <w:t xml:space="preserve">:</w:t>
            </w:r>
          </w:p>
        </w:tc>
        <w:tc>
          <w:p>
            <w:pPr>
              <w:pStyle w:val="Compact"/>
              <w:jc w:val="left"/>
            </w:pPr>
            <w:r>
              <w:t xml:space="preserve">Big Data; Cartographic Visualization; Hexagonal Aggregation; Vector Tiles; WebGL</w:t>
            </w:r>
          </w:p>
        </w:tc>
      </w:tr>
    </w:tbl>
    <w:p>
      <w:pPr>
        <w:pStyle w:val="Heading1"/>
      </w:pPr>
      <w:bookmarkStart w:id="21" w:name="bibliografický-záznam"/>
      <w:r>
        <w:t xml:space="preserve">Bibliografický záznam</w:t>
      </w:r>
      <w:bookmarkEnd w:id="21"/>
    </w:p>
    <w:tbl>
      <w:tblPr>
        <w:tblStyle w:val="Table"/>
        <w:tblW w:type="pct" w:w="5000.0"/>
        <w:tblLook w:firstRow="0"/>
      </w:tblPr>
      <w:tblGrid>
        <w:gridCol w:w="3960"/>
        <w:gridCol w:w="3960"/>
      </w:tblGrid>
      <w:tr>
        <w:tc>
          <w:p>
            <w:pPr>
              <w:pStyle w:val="Compact"/>
              <w:jc w:val="left"/>
            </w:pPr>
            <w:r>
              <w:rPr>
                <w:b/>
              </w:rPr>
              <w:t xml:space="preserve">Autor</w:t>
            </w:r>
            <w:r>
              <w:t xml:space="preserve">:</w:t>
            </w:r>
          </w:p>
        </w:tc>
        <w:tc>
          <w:p>
            <w:pPr>
              <w:pStyle w:val="Compact"/>
              <w:jc w:val="left"/>
            </w:pPr>
            <w:r>
              <w:t xml:space="preserve">Mgr. Peter Ondrejka</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Název práce</w:t>
            </w:r>
            <w:r>
              <w:t xml:space="preserve">:</w:t>
            </w:r>
          </w:p>
        </w:tc>
        <w:tc>
          <w:p>
            <w:pPr>
              <w:pStyle w:val="Compact"/>
              <w:jc w:val="left"/>
            </w:pPr>
            <w:r>
              <w:t xml:space="preserve">Kartografická vizuální analýza masivních datových sad</w:t>
            </w:r>
          </w:p>
        </w:tc>
      </w:tr>
      <w:tr>
        <w:tc>
          <w:p>
            <w:pPr>
              <w:pStyle w:val="Compact"/>
              <w:jc w:val="left"/>
            </w:pPr>
            <w:r>
              <w:rPr>
                <w:b/>
              </w:rPr>
              <w:t xml:space="preserve">Studijní program</w:t>
            </w:r>
            <w:r>
              <w:t xml:space="preserve">:</w:t>
            </w:r>
          </w:p>
        </w:tc>
        <w:tc>
          <w:p>
            <w:pPr>
              <w:pStyle w:val="Compact"/>
              <w:jc w:val="left"/>
            </w:pPr>
            <w:r>
              <w:t xml:space="preserve">Geografie</w:t>
            </w:r>
          </w:p>
        </w:tc>
      </w:tr>
      <w:tr>
        <w:tc>
          <w:p>
            <w:pPr>
              <w:pStyle w:val="Compact"/>
              <w:jc w:val="left"/>
            </w:pPr>
            <w:r>
              <w:rPr>
                <w:b/>
              </w:rPr>
              <w:t xml:space="preserve">Studijní obor</w:t>
            </w:r>
            <w:r>
              <w:t xml:space="preserve">:</w:t>
            </w:r>
          </w:p>
        </w:tc>
        <w:tc>
          <w:p>
            <w:pPr>
              <w:pStyle w:val="Compact"/>
              <w:jc w:val="left"/>
            </w:pPr>
            <w:r>
              <w:t xml:space="preserve">Kartografie, geoinformatika a dálkový průzkum Země</w:t>
            </w:r>
          </w:p>
        </w:tc>
      </w:tr>
      <w:tr>
        <w:tc>
          <w:p>
            <w:pPr>
              <w:pStyle w:val="Compact"/>
              <w:jc w:val="left"/>
            </w:pPr>
            <w:r>
              <w:rPr>
                <w:b/>
              </w:rPr>
              <w:t xml:space="preserve">Vedoucí práce</w:t>
            </w:r>
            <w:r>
              <w:t xml:space="preserve">:</w:t>
            </w:r>
          </w:p>
        </w:tc>
        <w:tc>
          <w:p>
            <w:pPr>
              <w:pStyle w:val="Compact"/>
              <w:jc w:val="left"/>
            </w:pPr>
            <w:r>
              <w:t xml:space="preserve">Mgr. Karel Staněk, Ph.D.</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Akademický rok</w:t>
            </w:r>
            <w:r>
              <w:t xml:space="preserve">:</w:t>
            </w:r>
          </w:p>
        </w:tc>
        <w:tc>
          <w:p>
            <w:pPr>
              <w:pStyle w:val="Compact"/>
              <w:jc w:val="left"/>
            </w:pPr>
            <w:r>
              <w:t xml:space="preserve">2020/2021</w:t>
            </w:r>
          </w:p>
        </w:tc>
      </w:tr>
      <w:tr>
        <w:tc>
          <w:p>
            <w:pPr>
              <w:pStyle w:val="Compact"/>
              <w:jc w:val="left"/>
            </w:pPr>
            <w:r>
              <w:rPr>
                <w:b/>
              </w:rPr>
              <w:t xml:space="preserve">Počet stran</w:t>
            </w:r>
            <w:r>
              <w:t xml:space="preserve">:</w:t>
            </w:r>
          </w:p>
        </w:tc>
        <w:tc>
          <w:p/>
        </w:tc>
      </w:tr>
      <w:tr>
        <w:tc>
          <w:p>
            <w:pPr>
              <w:pStyle w:val="Compact"/>
              <w:jc w:val="left"/>
            </w:pPr>
            <w:r>
              <w:rPr>
                <w:b/>
              </w:rPr>
              <w:t xml:space="preserve">Klíčová slova</w:t>
            </w:r>
            <w:r>
              <w:t xml:space="preserve">:</w:t>
            </w:r>
          </w:p>
        </w:tc>
        <w:tc>
          <w:p>
            <w:pPr>
              <w:pStyle w:val="Compact"/>
              <w:jc w:val="left"/>
            </w:pPr>
            <w:r>
              <w:t xml:space="preserve">Velká data; Kartografická vizualizace; Hexagonální mozaiky; Vektorové dlaždice; WebGL</w:t>
            </w:r>
          </w:p>
        </w:tc>
      </w:tr>
    </w:tbl>
    <w:p>
      <w:pPr>
        <w:pStyle w:val="Heading1"/>
      </w:pPr>
      <w:bookmarkStart w:id="22" w:name="defining-big-data"/>
      <w:r>
        <w:t xml:space="preserve">1 Defining Big Data</w:t>
      </w:r>
      <w:bookmarkEnd w:id="22"/>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3" w:name="ontological-characteristics"/>
      <w:r>
        <w:t xml:space="preserve">1.1 Ontological characteristics</w:t>
      </w:r>
      <w:bookmarkEnd w:id="23"/>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4"/>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t xml:space="preserve">“</w:t>
      </w:r>
      <w:r>
        <w:t xml:space="preserve">big</w:t>
      </w:r>
      <w:r>
        <w:t xml:space="preserve">”</w:t>
      </w:r>
      <w:r>
        <w:t xml:space="preserve"> </w:t>
      </w:r>
      <w:r>
        <w:t xml:space="preserve">from</w:t>
      </w:r>
      <w:r>
        <w:t xml:space="preserve"> </w:t>
      </w:r>
      <w:r>
        <w:t xml:space="preserve">“</w:t>
      </w:r>
      <w:r>
        <w:t xml:space="preserve">small</w:t>
      </w:r>
      <w:r>
        <w:t xml:space="preserve">”</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1"/>
        </w:numPr>
        <w:pStyle w:val="Compact"/>
      </w:pPr>
      <w:r>
        <w:rPr>
          <w:b/>
        </w:rPr>
        <w:t xml:space="preserve">Volume</w:t>
      </w:r>
      <w:r>
        <w:t xml:space="preserve"> </w:t>
      </w:r>
      <w:r>
        <w:t xml:space="preserve">— can be measured in storage requirements (terabytes or petabytes) or in number of records</w:t>
      </w:r>
    </w:p>
    <w:p>
      <w:pPr>
        <w:numPr>
          <w:ilvl w:val="0"/>
          <w:numId w:val="1001"/>
        </w:numPr>
        <w:pStyle w:val="Compact"/>
      </w:pPr>
      <w:r>
        <w:rPr>
          <w:b/>
        </w:rPr>
        <w:t xml:space="preserve">Velocity</w:t>
      </w:r>
      <w:r>
        <w:t xml:space="preserve"> </w:t>
      </w:r>
      <w:r>
        <w:t xml:space="preserve">— 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1"/>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1"/>
        </w:numPr>
        <w:pStyle w:val="Compact"/>
      </w:pPr>
      <w:r>
        <w:rPr>
          <w:b/>
        </w:rPr>
        <w:t xml:space="preserve">Exhaustivity</w:t>
      </w:r>
      <w:r>
        <w:t xml:space="preserve"> </w:t>
      </w:r>
      <w:r>
        <w:t xml:space="preserve">— the entire system is captured (</w:t>
      </w:r>
      <w:r>
        <w:rPr>
          <w:i/>
        </w:rPr>
        <w:t xml:space="preserve">n=all</w:t>
      </w:r>
      <w:r>
        <w:t xml:space="preserve">), rather than subset created by sampling</w:t>
      </w:r>
    </w:p>
    <w:p>
      <w:pPr>
        <w:numPr>
          <w:ilvl w:val="0"/>
          <w:numId w:val="1001"/>
        </w:numPr>
        <w:pStyle w:val="Compact"/>
      </w:pPr>
      <w:r>
        <w:rPr>
          <w:b/>
        </w:rPr>
        <w:t xml:space="preserve">Resolution and indexicality</w:t>
      </w:r>
      <w:r>
        <w:t xml:space="preserve"> </w:t>
      </w:r>
      <w:r>
        <w:t xml:space="preserve">— data are fine-grained rather than being aggregated; data are uniquely indexical, which enables linking to other datasets</w:t>
      </w:r>
    </w:p>
    <w:p>
      <w:pPr>
        <w:numPr>
          <w:ilvl w:val="0"/>
          <w:numId w:val="1001"/>
        </w:numPr>
        <w:pStyle w:val="Compact"/>
      </w:pPr>
      <w:r>
        <w:rPr>
          <w:b/>
        </w:rPr>
        <w:t xml:space="preserve">Relationality</w:t>
      </w:r>
      <w:r>
        <w:t xml:space="preserve"> </w:t>
      </w:r>
      <w:r>
        <w:t xml:space="preserve">— data contain common fields that enable the conjoining of different datasets</w:t>
      </w:r>
    </w:p>
    <w:p>
      <w:pPr>
        <w:numPr>
          <w:ilvl w:val="0"/>
          <w:numId w:val="1001"/>
        </w:numPr>
        <w:pStyle w:val="Compact"/>
      </w:pPr>
      <w:r>
        <w:rPr>
          <w:b/>
        </w:rPr>
        <w:t xml:space="preserve">Extensionality and scalability</w:t>
      </w:r>
      <w:r>
        <w:t xml:space="preserve"> </w:t>
      </w:r>
      <w:r>
        <w:t xml:space="preserve">— 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visualisation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5" w:name="other-ways-of-understanding-big-data"/>
      <w:r>
        <w:t xml:space="preserve">1.2 Other ways of understanding big data</w:t>
      </w:r>
      <w:bookmarkEnd w:id="25"/>
    </w:p>
    <w:p>
      <w:pPr>
        <w:pStyle w:val="FirstParagraph"/>
      </w:pPr>
      <w:r>
        <w:t xml:space="preserve">In this section we briefly review the writing of authors that seek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6"/>
      </w:r>
    </w:p>
    <w:p>
      <w:pPr>
        <w:pStyle w:val="Heading3"/>
      </w:pPr>
      <w:bookmarkStart w:id="27" w:name="vs-and-keywords"/>
      <w:r>
        <w:t xml:space="preserve">1.2.1 Vs and keywords</w:t>
      </w:r>
      <w:bookmarkEnd w:id="27"/>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8" w:name="a-challenge-for-technical-infrastructure"/>
      <w:r>
        <w:t xml:space="preserve">1.2.2 A challenge for technical infrastructure</w:t>
      </w:r>
      <w:bookmarkEnd w:id="28"/>
    </w:p>
    <w:p>
      <w:pPr>
        <w:pStyle w:val="FirstParagraph"/>
      </w:pPr>
      <w:r>
        <w:t xml:space="preserve">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9"/>
      </w:r>
      <w:r>
        <w:t xml:space="preserve"> </w:t>
      </w:r>
      <w:r>
        <w:t xml:space="preserve">not to mention the technical infrastructure accessible to large enterprises and governmental organizations — 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 Figure 1).</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30"/>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31"/>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visualisation, etc.). If this is a fallacy is debatable, depending on to what degree we consider digital data independent from the surrounding technical infrastructure</w:t>
      </w:r>
      <w:r>
        <w:rPr>
          <w:rStyle w:val="FootnoteReference"/>
        </w:rPr>
        <w:footnoteReference w:id="32"/>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3"/>
      </w:r>
    </w:p>
    <w:p>
      <w:pPr>
        <w:pStyle w:val="Heading3"/>
      </w:pPr>
      <w:bookmarkStart w:id="34" w:name="showing-example-sources-and-quantities"/>
      <w:r>
        <w:t xml:space="preserve">1.2.3 Showing example sources and quantities</w:t>
      </w:r>
      <w:bookmarkEnd w:id="34"/>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5"/>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6"/>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 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7"/>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w:t>
      </w:r>
      <w:r>
        <w:t xml:space="preserve"> </w:t>
      </w:r>
      <w:r>
        <w:t xml:space="preserve">(Kambatla, Kollias, Kumar, &amp; Grama, 2014; Marr, 2014 and others; McNulty, 2014)</w:t>
      </w:r>
      <w:r>
        <w:t xml:space="preserve">.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pPr>
      <w:r>
        <w:t xml:space="preserve">Market value is another metric of interest. For example</w:t>
      </w:r>
      <w:r>
        <w:t xml:space="preserve"> </w:t>
      </w:r>
      <w:r>
        <w:t xml:space="preserve">Kayyali, Knott, &amp; Van Kuiken (2013)</w:t>
      </w:r>
      <w:r>
        <w:t xml:space="preserve"> </w:t>
      </w:r>
      <w:r>
        <w:t xml:space="preserve">modelled a reduction in health care costs of 12 to 17 percent thanks to emerging big data related initiatives in USA. On the other hand, the use of poor data is also estimated to have vast impacts on businesses, mainly in form of unrealized opportunities</w:t>
      </w:r>
      <w:r>
        <w:t xml:space="preserve"> </w:t>
      </w:r>
      <w:r>
        <w:t xml:space="preserve">(McNulty, 2014)</w:t>
      </w:r>
      <w:r>
        <w:t xml:space="preserve">. Another financial aspect is the cost of creating and maintaining big data itself — it is sound to remind that apart from all the promise, big data also have the potential to cost unlimited amounts of money</w:t>
      </w:r>
      <w:r>
        <w:t xml:space="preserve"> </w:t>
      </w:r>
      <w:r>
        <w:t xml:space="preserve">(Fischer, 2015)</w:t>
      </w:r>
      <w:r>
        <w:t xml:space="preserve">.</w:t>
      </w:r>
    </w:p>
    <w:p>
      <w:pPr>
        <w:pStyle w:val="TextBody"/>
      </w:pPr>
      <w:r>
        <w:t xml:space="preserve">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w:t>
      </w:r>
      <w:r>
        <w:t xml:space="preserve"> </w:t>
      </w:r>
      <w:r>
        <w:t xml:space="preserve">“</w:t>
      </w:r>
      <w:r>
        <w:t xml:space="preserve">data coming from these new sources</w:t>
      </w:r>
      <w:r>
        <w:t xml:space="preserve">”</w:t>
      </w:r>
      <w:r>
        <w:t xml:space="preserve">. The United Nations Economic Commission for Europe proposed a taxonomy that recognizes three main sources of big data</w:t>
      </w:r>
      <w:r>
        <w:t xml:space="preserve"> </w:t>
      </w:r>
      <w:r>
        <w:t xml:space="preserve">(UNECE, 2013)</w:t>
      </w:r>
      <w:r>
        <w:t xml:space="preserve">:</w:t>
      </w:r>
    </w:p>
    <w:p>
      <w:pPr>
        <w:numPr>
          <w:ilvl w:val="0"/>
          <w:numId w:val="1002"/>
        </w:numPr>
        <w:pStyle w:val="Compact"/>
      </w:pPr>
      <w:r>
        <w:rPr>
          <w:i/>
        </w:rPr>
        <w:t xml:space="preserve">Social Networks (human-sourced information)</w:t>
      </w:r>
      <w:r>
        <w:t xml:space="preserve"> </w:t>
      </w:r>
      <w:r>
        <w:t xml:space="preserve">— this information is the record of human experiences</w:t>
      </w:r>
    </w:p>
    <w:p>
      <w:pPr>
        <w:numPr>
          <w:ilvl w:val="0"/>
          <w:numId w:val="1002"/>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2"/>
        </w:numPr>
        <w:pStyle w:val="Compact"/>
      </w:pPr>
      <w:r>
        <w:rPr>
          <w:i/>
        </w:rPr>
        <w:t xml:space="preserve">IoT (machine-generated data)</w:t>
      </w:r>
      <w:r>
        <w:rPr>
          <w:rStyle w:val="FootnoteReference"/>
        </w:rPr>
        <w:footnoteReference w:id="38"/>
      </w:r>
      <w:r>
        <w:t xml:space="preserve"> </w:t>
      </w:r>
      <w:r>
        <w:t xml:space="preserve">— information is derived from sensors and machines used to measure and record the events and situations in the physical world</w:t>
      </w:r>
    </w:p>
    <w:p>
      <w:pPr>
        <w:pStyle w:val="FirstParagraph"/>
      </w:pPr>
      <w:r>
        <w:t xml:space="preserve">Data sources labeled as</w:t>
      </w:r>
      <w:r>
        <w:t xml:space="preserve"> </w:t>
      </w:r>
      <w:r>
        <w:t xml:space="preserve">“</w:t>
      </w:r>
      <w:r>
        <w:t xml:space="preserve">big</w:t>
      </w:r>
      <w:r>
        <w:t xml:space="preserve">”</w:t>
      </w:r>
      <w:r>
        <w:t xml:space="preserve"> </w:t>
      </w:r>
      <w:r>
        <w:t xml:space="preserve">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pPr>
      <w:r>
        <w:t xml:space="preserve">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w:t>
      </w:r>
      <w:r>
        <w:t xml:space="preserve"> </w:t>
      </w:r>
      <w:r>
        <w:t xml:space="preserve">(IDC, 2020)</w:t>
      </w:r>
      <w:r>
        <w:t xml:space="preserve">.</w:t>
      </w:r>
    </w:p>
    <w:p>
      <w:pPr>
        <w:pStyle w:val="Heading3"/>
      </w:pPr>
      <w:bookmarkStart w:id="39" w:name="metaphors"/>
      <w:r>
        <w:t xml:space="preserve">1.2.4 Metaphors</w:t>
      </w:r>
      <w:bookmarkEnd w:id="39"/>
    </w:p>
    <w:p>
      <w:pPr>
        <w:pStyle w:val="FirstParagraph"/>
      </w:pPr>
      <w:r>
        <w:t xml:space="preserve">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Though it is tempting to pursue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visionary proclamations.</w:t>
      </w:r>
    </w:p>
    <w:p>
      <w:pPr>
        <w:pStyle w:val="TextBody"/>
      </w:pPr>
      <w:r>
        <w:t xml:space="preserve">For example, quoting</w:t>
      </w:r>
      <w:r>
        <w:t xml:space="preserve"> </w:t>
      </w:r>
      <w:r>
        <w:t xml:space="preserve">Mayer-Schönberger &amp; Cukier (2013)</w:t>
      </w:r>
      <w:r>
        <w:t xml:space="preserve">:</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 for unlocking data sources to become</w:t>
      </w:r>
      <w:r>
        <w:t xml:space="preserve"> </w:t>
      </w:r>
      <w:r>
        <w:t xml:space="preserve">“</w:t>
      </w:r>
      <w:r>
        <w:t xml:space="preserve">liquid</w:t>
      </w:r>
      <w:r>
        <w:t xml:space="preserve">”</w:t>
      </w:r>
      <w:r>
        <w:t xml:space="preserve"> </w:t>
      </w:r>
      <w:r>
        <w:t xml:space="preserve">in a sense of open and free-flowing, while, of course, keeping privacy concerns in mind — what is liquid is also susceptible to unwanted leaks.</w:t>
      </w:r>
    </w:p>
    <w:p>
      <w:pPr>
        <w:pStyle w:val="TextBody"/>
      </w:pPr>
      <w:r>
        <w:t xml:space="preserve">Big data have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infographics</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pPr>
      <w:bookmarkStart w:id="40" w:name="holistic-accounts"/>
      <w:r>
        <w:t xml:space="preserve">1.2.5 Holistic accounts</w:t>
      </w:r>
      <w:bookmarkEnd w:id="40"/>
    </w:p>
    <w:p>
      <w:pPr>
        <w:pStyle w:val="FirstParagraph"/>
      </w:pPr>
      <w:r>
        <w:t xml:space="preserve">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3"/>
        </w:numPr>
        <w:pStyle w:val="Compact"/>
      </w:pPr>
      <w:r>
        <w:rPr>
          <w:i/>
        </w:rPr>
        <w:t xml:space="preserve">data</w:t>
      </w:r>
      <w:r>
        <w:t xml:space="preserve"> </w:t>
      </w:r>
      <w:r>
        <w:t xml:space="preserve">— with various levels of temporal latency and structure</w:t>
      </w:r>
    </w:p>
    <w:p>
      <w:pPr>
        <w:numPr>
          <w:ilvl w:val="0"/>
          <w:numId w:val="1003"/>
        </w:numPr>
        <w:pStyle w:val="Compact"/>
      </w:pPr>
      <w:r>
        <w:rPr>
          <w:i/>
        </w:rPr>
        <w:t xml:space="preserve">compute infrastructure</w:t>
      </w:r>
      <w:r>
        <w:t xml:space="preserve"> </w:t>
      </w:r>
      <w:r>
        <w:t xml:space="preserve">— batch or stream processing</w:t>
      </w:r>
    </w:p>
    <w:p>
      <w:pPr>
        <w:numPr>
          <w:ilvl w:val="0"/>
          <w:numId w:val="1003"/>
        </w:numPr>
        <w:pStyle w:val="Compact"/>
      </w:pPr>
      <w:r>
        <w:rPr>
          <w:i/>
        </w:rPr>
        <w:t xml:space="preserve">storage infrastructure</w:t>
      </w:r>
      <w:r>
        <w:t xml:space="preserve"> </w:t>
      </w:r>
      <w:r>
        <w:t xml:space="preserve">— distributed, sql or nosql databases</w:t>
      </w:r>
    </w:p>
    <w:p>
      <w:pPr>
        <w:numPr>
          <w:ilvl w:val="0"/>
          <w:numId w:val="1003"/>
        </w:numPr>
        <w:pStyle w:val="Compact"/>
      </w:pPr>
      <w:r>
        <w:rPr>
          <w:i/>
        </w:rPr>
        <w:t xml:space="preserve">analysis</w:t>
      </w:r>
      <w:r>
        <w:t xml:space="preserve"> </w:t>
      </w:r>
      <w:r>
        <w:t xml:space="preserve">— supervised, semisupervised, unsupervised or reenforcement machine learning</w:t>
      </w:r>
    </w:p>
    <w:p>
      <w:pPr>
        <w:numPr>
          <w:ilvl w:val="0"/>
          <w:numId w:val="1003"/>
        </w:numPr>
        <w:pStyle w:val="Compact"/>
      </w:pPr>
      <w:r>
        <w:rPr>
          <w:i/>
        </w:rPr>
        <w:t xml:space="preserve">visualisation</w:t>
      </w:r>
      <w:r>
        <w:t xml:space="preserve"> </w:t>
      </w:r>
      <w:r>
        <w:t xml:space="preserve">— maps, abstract, interactive, real-time</w:t>
      </w:r>
    </w:p>
    <w:p>
      <w:pPr>
        <w:numPr>
          <w:ilvl w:val="0"/>
          <w:numId w:val="1003"/>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4"/>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4"/>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4"/>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41" w:name="spatial-big-data"/>
      <w:r>
        <w:t xml:space="preserve">1.3 Spatial big data</w:t>
      </w:r>
      <w:bookmarkEnd w:id="41"/>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t xml:space="preserve"> </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2"/>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5"/>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5"/>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5"/>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5"/>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3"/>
      </w:r>
      <w:r>
        <w:t xml:space="preserve">. Incorporating flexible time changes into GIS data model remains a challenge for spatialization of big data.</w:t>
      </w:r>
    </w:p>
    <w:p>
      <w:pPr>
        <w:numPr>
          <w:ilvl w:val="0"/>
          <w:numId w:val="1005"/>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5"/>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 (a)</w:t>
      </w:r>
      <w:r>
        <w:t xml:space="preserve"> </w:t>
      </w:r>
      <w:r>
        <w:rPr>
          <w:i/>
        </w:rPr>
        <w:t xml:space="preserve">adding spatial reference to big data</w:t>
      </w:r>
      <w:r>
        <w:t xml:space="preserve"> </w:t>
      </w:r>
      <w:r>
        <w:t xml:space="preserve">or as (b)</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6"/>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w:t>
      </w:r>
      <w:r>
        <w:t xml:space="preserve"> </w:t>
      </w:r>
      <w:r>
        <w:t xml:space="preserve">“</w:t>
      </w:r>
      <w:r>
        <w:t xml:space="preserve">Traditional</w:t>
      </w:r>
      <w:r>
        <w:t xml:space="preserve">”</w:t>
      </w:r>
      <w:r>
        <w:t xml:space="preserve"> </w:t>
      </w:r>
      <w:r>
        <w:t xml:space="preserve">stands for topological vector data representing transportation infrastructure,</w:t>
      </w:r>
      <w:r>
        <w:t xml:space="preserve"> </w:t>
      </w:r>
      <w:r>
        <w:t xml:space="preserve">“</w:t>
      </w:r>
      <w:r>
        <w:t xml:space="preserve">emerging</w:t>
      </w:r>
      <w:r>
        <w:t xml:space="preserve">”</w:t>
      </w:r>
      <w:r>
        <w:t xml:space="preserve"> </w:t>
      </w:r>
      <w:r>
        <w:t xml:space="preserve">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the existing and new algorithms to assess proper comparison between spatial big data processing techniques.</w:t>
      </w:r>
    </w:p>
    <w:p>
      <w:pPr>
        <w:pStyle w:val="TextBody"/>
      </w:pPr>
      <w:r>
        <w:t xml:space="preserve">To</w:t>
      </w:r>
      <w:r>
        <w:t xml:space="preserve"> </w:t>
      </w:r>
      <w:r>
        <w:t xml:space="preserve">Li et al. (2016)</w:t>
      </w:r>
      <w:r>
        <w:t xml:space="preserve">, the main sources of spatial big data are in</w:t>
      </w:r>
      <w:r>
        <w:t xml:space="preserve"> </w:t>
      </w:r>
      <w:r>
        <w:rPr>
          <w:i/>
        </w:rPr>
        <w:t xml:space="preserve">volunteered geographic information (VGI)</w:t>
      </w:r>
      <w:r>
        <w:rPr>
          <w:rStyle w:val="FootnoteReference"/>
        </w:rPr>
        <w:footnoteReference w:id="47"/>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 on a wide range of topics, ranging from quality assessment (big data properties invalidate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w:t>
      </w:r>
      <w:r>
        <w:t xml:space="preserve"> </w:t>
      </w:r>
      <w:r>
        <w:rPr>
          <w:i/>
        </w:rPr>
        <w:t xml:space="preserve">Internet of Things</w:t>
      </w:r>
      <w:r>
        <w:t xml:space="preserve"> </w:t>
      </w:r>
      <w:r>
        <w:t xml:space="preserve">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bring about the rise of smart city</w:t>
      </w:r>
      <w:r>
        <w:rPr>
          <w:rStyle w:val="FootnoteReference"/>
        </w:rPr>
        <w:footnoteReference w:id="48"/>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6"/>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9"/>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6"/>
        </w:numPr>
        <w:pStyle w:val="Compact"/>
      </w:pPr>
      <w:r>
        <w:rPr>
          <w:i/>
        </w:rPr>
        <w:t xml:space="preserve">Tobler’s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numPr>
          <w:ilvl w:val="0"/>
          <w:numId w:val="1006"/>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w:t>
      </w:r>
      <w:r>
        <w:t xml:space="preserve"> </w:t>
      </w:r>
      <w:r>
        <w:t xml:space="preserve">(Jiang &amp; Brandt, 2016)</w:t>
      </w:r>
    </w:p>
    <w:p>
      <w:pPr>
        <w:numPr>
          <w:ilvl w:val="0"/>
          <w:numId w:val="1006"/>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6"/>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7"/>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7"/>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visualisation, especially if it plays out in the attribute space and the spatial reference is static. Maps that use the right visualisation methods naturally support information compression and clarification.</w:t>
      </w:r>
    </w:p>
    <w:p>
      <w:pPr>
        <w:numPr>
          <w:ilvl w:val="0"/>
          <w:numId w:val="1007"/>
        </w:numPr>
        <w:pStyle w:val="Compact"/>
      </w:pPr>
      <w:r>
        <w:rPr>
          <w:i/>
        </w:rPr>
        <w:t xml:space="preserve">Scalability &amp; Resolution</w:t>
      </w:r>
      <w:r>
        <w:t xml:space="preserve"> </w:t>
      </w:r>
      <w:r>
        <w:t xml:space="preserve">— adjusting visualisation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7"/>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numPr>
          <w:ilvl w:val="0"/>
          <w:numId w:val="1007"/>
        </w:numPr>
        <w:pStyle w:val="Compact"/>
      </w:pPr>
      <w:r>
        <w:rPr>
          <w:i/>
        </w:rPr>
        <w:t xml:space="preserve">Velocity &amp; Exhaustivity</w:t>
      </w:r>
      <w:r>
        <w:t xml:space="preserve"> </w:t>
      </w:r>
      <w:r>
        <w:t xml:space="preserve">—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visualisation to human cognitive capabilities.</w:t>
      </w:r>
    </w:p>
    <w:p>
      <w:pPr>
        <w:pStyle w:val="FirstParagraph"/>
      </w:pPr>
      <w:r>
        <w:t xml:space="preserve">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pPr>
      <w:bookmarkStart w:id="50" w:name="Xf3ae6ae3b0dd5cefca806e84cab2e367dc26683"/>
      <w:r>
        <w:t xml:space="preserve">1.4 Assessing impacts, threats and opportunities</w:t>
      </w:r>
      <w:bookmarkEnd w:id="50"/>
    </w:p>
    <w:p>
      <w:pPr>
        <w:pStyle w:val="FirstParagraph"/>
      </w:pPr>
      <w:r>
        <w:t xml:space="preserve">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Reference"/>
        </w:rPr>
        <w:footnoteReference w:id="51"/>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some important pieces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of big data revolves around the question if the advances in data acquisition change the definition of knowledge. The anticipated mindset changes voiced in</w:t>
      </w:r>
      <w:r>
        <w:t xml:space="preserve"> </w:t>
      </w:r>
      <w:r>
        <w:t xml:space="preserve">Mayer-Schönberger &amp; Cukier (2013)</w:t>
      </w:r>
      <w:r>
        <w:t xml:space="preserve"> </w:t>
      </w:r>
      <w:r>
        <w:t xml:space="preserve">can be summarized into the following points:</w:t>
      </w:r>
    </w:p>
    <w:p>
      <w:pPr>
        <w:numPr>
          <w:ilvl w:val="0"/>
          <w:numId w:val="1008"/>
        </w:numPr>
        <w:pStyle w:val="Compact"/>
      </w:pPr>
      <w:r>
        <w:t xml:space="preserve">Reduced need for sampling with accessibility of n=all datasets</w:t>
      </w:r>
    </w:p>
    <w:p>
      <w:pPr>
        <w:numPr>
          <w:ilvl w:val="0"/>
          <w:numId w:val="1008"/>
        </w:numPr>
        <w:pStyle w:val="Compact"/>
      </w:pPr>
      <w:r>
        <w:t xml:space="preserve">Loosened requirements for exactitude as minimized sampling errors would leave room for more relaxed standard for measurement error (a bit of accuracy sacrificed in return for knowing the general trend faster)</w:t>
      </w:r>
    </w:p>
    <w:p>
      <w:pPr>
        <w:numPr>
          <w:ilvl w:val="0"/>
          <w:numId w:val="1008"/>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a vital virtue that big data cannot supplant.</w:t>
      </w:r>
    </w:p>
    <w:p>
      <w:pPr>
        <w:pStyle w:val="TextBody"/>
      </w:pPr>
      <w:r>
        <w:t xml:space="preserve">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(Bollier &amp; Firestone, 2010)</w:t>
      </w:r>
      <w:r>
        <w:t xml:space="preserve">.</w:t>
      </w:r>
    </w:p>
    <w:p>
      <w:pPr>
        <w:pStyle w:val="TextBody"/>
      </w:pPr>
      <w:r>
        <w:t xml:space="preserve">Apart from the problem of naive assumptions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(Swan, 2015)</w:t>
      </w:r>
      <w:r>
        <w:t xml:space="preserve"> </w:t>
      </w:r>
      <w:r>
        <w:t xml:space="preserve">—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w:t>
      </w:r>
      <w:r>
        <w:t xml:space="preserve"> </w:t>
      </w:r>
      <w:r>
        <w:t xml:space="preserve">(Siegfried, 2013)</w:t>
      </w:r>
      <w:r>
        <w:t xml:space="preserve">. In words of</w:t>
      </w:r>
      <w:r>
        <w:t xml:space="preserve"> </w:t>
      </w:r>
      <w:r>
        <w:t xml:space="preserve">Uprichard (2013)</w:t>
      </w:r>
      <w:r>
        <w:t xml:space="preserve">:</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w:t>
      </w:r>
      <w:r>
        <w:t xml:space="preserve"> </w:t>
      </w:r>
      <w:r>
        <w:rPr>
          <w:i/>
        </w:rPr>
        <w:t xml:space="preserve">overreaching predictive mathematical frameworks for complex systems</w:t>
      </w:r>
      <w:r>
        <w:t xml:space="preserve"> </w:t>
      </w:r>
      <w:r>
        <w:t xml:space="preserve">(West, 2013)</w:t>
      </w:r>
      <w:r>
        <w:t xml:space="preserve">. Big global issues in ecology, pandemics or financial markets exhibit traits of complex systems</w:t>
      </w:r>
      <w:r>
        <w:rPr>
          <w:rStyle w:val="FootnoteReference"/>
        </w:rPr>
        <w:footnoteReference w:id="52"/>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(Fan, Han, &amp; Liu, 2014)</w:t>
      </w:r>
      <w:r>
        <w:t xml:space="preserve">.</w:t>
      </w:r>
    </w:p>
    <w:p>
      <w:pPr>
        <w:pStyle w:val="TextBody"/>
      </w:pPr>
      <w:r>
        <w:t xml:space="preserve">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Reference"/>
        </w:rPr>
        <w:footnoteReference w:id="53"/>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4"/>
      </w:r>
      <w:r>
        <w:t xml:space="preserve">,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pPr>
      <w:r>
        <w:t xml:space="preserve">Penalties based on propensities — a short description of the following concern: using surveillance and predictive analytics, there will be a possibility to issue preventive penalties for offences that did not happen yet, solely based on individual’s observed tendencies</w:t>
      </w:r>
      <w:r>
        <w:t xml:space="preserve"> </w:t>
      </w:r>
      <w:r>
        <w:t xml:space="preserve">(Mayer-Schönberger &amp; Cukier, 2013)</w:t>
      </w:r>
      <w:r>
        <w:t xml:space="preserve">. It is a fact that the technical infrastructure for close personal scrutiny and behaviour enforcing has been already implemented at the scale of a warehouse</w:t>
      </w:r>
      <w:r>
        <w:t xml:space="preserve"> </w:t>
      </w:r>
      <w:r>
        <w:t xml:space="preserve">(Head, 2014)</w:t>
      </w:r>
      <w:r>
        <w:t xml:space="preserve"> </w:t>
      </w:r>
      <w:r>
        <w:t xml:space="preserve">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pPr>
      <w:r>
        <w:t xml:space="preserve">Social media are a platform that apart from positive effects also created unexpected avenues for illicit actions, sometimes at a scale that can shake up a state. Fake news, troll farms, data breaches used to manipulate elections are all examples of the</w:t>
      </w:r>
      <w:r>
        <w:t xml:space="preserve"> </w:t>
      </w:r>
      <w:r>
        <w:rPr>
          <w:i/>
        </w:rPr>
        <w:t xml:space="preserve">weaponization</w:t>
      </w:r>
      <w:r>
        <w:t xml:space="preserve"> </w:t>
      </w:r>
      <w:r>
        <w:t xml:space="preserve">of the platform. Data literacy is then one of the prerequisites for defence against malicious effects.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the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the peak of big data excitement took place around 2014, and the hype moved towards</w:t>
      </w:r>
      <w:r>
        <w:t xml:space="preserve"> </w:t>
      </w:r>
      <w:r>
        <w:rPr>
          <w:i/>
        </w:rPr>
        <w:t xml:space="preserve">machine learning</w:t>
      </w:r>
      <w:r>
        <w:t xml:space="preserve"> </w:t>
      </w:r>
      <w:r>
        <w:t xml:space="preserve">that gets inflated nowadays. On the other hand, the number of researchers and practitioners willing to invest their time in big data related endeavours is relatively high</w:t>
      </w:r>
      <w:r>
        <w:rPr>
          <w:rStyle w:val="FootnoteReference"/>
        </w:rPr>
        <w:footnoteReference w:id="56"/>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pPr>
      <w:bookmarkStart w:id="57" w:name="making-sense-of-spatial-big-data"/>
      <w:r>
        <w:t xml:space="preserve">2 Making sense of spatial big data</w:t>
      </w:r>
      <w:bookmarkEnd w:id="57"/>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8" w:name="Xa6cf560d7f565cc1ad6c006c6f79779aca24302"/>
      <w:r>
        <w:t xml:space="preserve">2.1 Spatial big data classification: stations, events, and agents</w:t>
      </w:r>
      <w:bookmarkEnd w:id="58"/>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specifics of processing and visualisation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 location of</w:t>
      </w:r>
      <w:r>
        <w:t xml:space="preserve"> </w:t>
      </w:r>
      <w:r>
        <w:t xml:space="preserve">“</w:t>
      </w:r>
      <w:r>
        <w:t xml:space="preserve">data point</w:t>
      </w:r>
      <w:r>
        <w:t xml:space="preserve">”</w:t>
      </w:r>
      <w:r>
        <w:t xml:space="preserve"> </w:t>
      </w:r>
      <w:r>
        <w:t xml:space="preserve">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based on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 </w:t>
      </w:r>
      <w:r>
        <w:t xml:space="preserve">(see also Figure 2):</w:t>
      </w:r>
    </w:p>
    <w:p>
      <w:pPr>
        <w:numPr>
          <w:ilvl w:val="0"/>
          <w:numId w:val="1009"/>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numPr>
          <w:ilvl w:val="0"/>
          <w:numId w:val="1009"/>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09"/>
        </w:numPr>
        <w:pStyle w:val="Compact"/>
      </w:pPr>
      <w:r>
        <w:t xml:space="preserve">episodic objects (</w:t>
      </w:r>
      <w:r>
        <w:rPr>
          <w:i/>
        </w:rPr>
        <w:t xml:space="preserve">events</w:t>
      </w:r>
      <w:r>
        <w:t xml:space="preserve">) exist in a specific point of space and time. As they are short-lived, we can say that their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9"/>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w:t>
      </w:r>
      <w:r>
        <w:t xml:space="preserve"> </w:t>
      </w:r>
      <w:r>
        <w:t xml:space="preserve">Thompson &amp; Warzel (2019)</w:t>
      </w:r>
      <w:r>
        <w:t xml:space="preserve">).</w:t>
      </w:r>
    </w:p>
    <w:p>
      <w:pPr>
        <w:pStyle w:val="TextBody"/>
      </w:pPr>
      <w:r>
        <w:t xml:space="preserve">These notes underline that the classification to stations, agents and events is just a convenience model that works because most big data sources are temporally and spatially limited to near real time and urban environment)</w:t>
      </w:r>
      <w:r>
        <w:rPr>
          <w:rStyle w:val="FootnoteReference"/>
        </w:rPr>
        <w:footnoteReference w:id="60"/>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2 Three types of point spatial objects presented in a time-space cube. Stations (a), agents (b) and events (c)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3"/>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Three types of point spatial objects presented in a time-space cube. Stations (a), agents (b) and events (c) generate different attribute histories.</w:t>
      </w:r>
    </w:p>
    <w:p>
      <w:pPr>
        <w:pStyle w:val="TextBody"/>
      </w:pPr>
      <w: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pPr>
      <w:r>
        <w:t xml:space="preserve">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pPr>
      <w:r>
        <w:rPr>
          <w:b/>
        </w:rPr>
        <w:t xml:space="preserve">Tab. 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type of object</w:t>
            </w:r>
          </w:p>
        </w:tc>
        <w:tc>
          <w:tcPr>
            <w:tcBorders>
              <w:bottom w:val="single"/>
            </w:tcBorders>
            <w:vAlign w:val="bottom"/>
          </w:tcPr>
          <w:p>
            <w:pPr>
              <w:pStyle w:val="Compact"/>
              <w:jc w:val="left"/>
            </w:pPr>
            <w:r>
              <w:rPr>
                <w:b/>
              </w:rPr>
              <w:t xml:space="preserve">existence</w:t>
            </w:r>
          </w:p>
        </w:tc>
        <w:tc>
          <w:tcPr>
            <w:tcBorders>
              <w:bottom w:val="single"/>
            </w:tcBorders>
            <w:vAlign w:val="bottom"/>
          </w:tcPr>
          <w:p>
            <w:pPr>
              <w:pStyle w:val="Compact"/>
              <w:jc w:val="left"/>
            </w:pPr>
            <w:r>
              <w:rPr>
                <w:b/>
              </w:rPr>
              <w:t xml:space="preserve">attribute collection</w:t>
            </w:r>
          </w:p>
        </w:tc>
        <w:tc>
          <w:tcPr>
            <w:tcBorders>
              <w:bottom w:val="single"/>
            </w:tcBorders>
            <w:vAlign w:val="bottom"/>
          </w:tcPr>
          <w:p>
            <w:pPr>
              <w:pStyle w:val="Compact"/>
              <w:jc w:val="left"/>
            </w:pPr>
            <w:r>
              <w:rPr>
                <w:b/>
              </w:rPr>
              <w:t xml:space="preserve">location</w:t>
            </w:r>
          </w:p>
        </w:tc>
        <w:tc>
          <w:tcPr>
            <w:tcBorders>
              <w:bottom w:val="single"/>
            </w:tcBorders>
            <w:vAlign w:val="bottom"/>
          </w:tcPr>
          <w:p>
            <w:pPr>
              <w:pStyle w:val="Compact"/>
              <w:jc w:val="left"/>
            </w:pPr>
            <w:r>
              <w:rPr>
                <w:b/>
              </w:rPr>
              <w:t xml:space="preserve">spatial reference</w:t>
            </w:r>
          </w:p>
        </w:tc>
      </w:tr>
      <w:tr>
        <w:tc>
          <w:p>
            <w:pPr>
              <w:pStyle w:val="Compact"/>
              <w:jc w:val="left"/>
            </w:pPr>
            <w:r>
              <w:t xml:space="preserve">station</w:t>
            </w:r>
          </w:p>
        </w:tc>
        <w:tc>
          <w:p>
            <w:pPr>
              <w:pStyle w:val="Compact"/>
              <w:jc w:val="left"/>
            </w:pPr>
            <w:r>
              <w:t xml:space="preserve">continuous</w:t>
            </w:r>
          </w:p>
        </w:tc>
        <w:tc>
          <w:p>
            <w:pPr>
              <w:pStyle w:val="Compact"/>
              <w:jc w:val="left"/>
            </w:pPr>
            <w:r>
              <w:t xml:space="preserve">continuous or discrete</w:t>
            </w:r>
          </w:p>
        </w:tc>
        <w:tc>
          <w:p>
            <w:pPr>
              <w:pStyle w:val="Compact"/>
              <w:jc w:val="left"/>
            </w:pPr>
            <w:r>
              <w:t xml:space="preserve">static</w:t>
            </w:r>
          </w:p>
        </w:tc>
        <w:tc>
          <w:p>
            <w:pPr>
              <w:pStyle w:val="Compact"/>
              <w:jc w:val="left"/>
            </w:pPr>
            <w:r>
              <w:t xml:space="preserve">point, line, polygon</w:t>
            </w:r>
          </w:p>
        </w:tc>
      </w:tr>
      <w:tr>
        <w:tc>
          <w:p>
            <w:pPr>
              <w:pStyle w:val="Compact"/>
              <w:jc w:val="left"/>
            </w:pPr>
            <w:r>
              <w:t xml:space="preserve">agent</w:t>
            </w:r>
          </w:p>
        </w:tc>
        <w:tc>
          <w:p>
            <w:pPr>
              <w:pStyle w:val="Compact"/>
              <w:jc w:val="left"/>
            </w:pPr>
            <w:r>
              <w:t xml:space="preserve">continuous or discrete</w:t>
            </w:r>
          </w:p>
        </w:tc>
        <w:tc>
          <w:p>
            <w:pPr>
              <w:pStyle w:val="Compact"/>
              <w:jc w:val="left"/>
            </w:pPr>
            <w:r>
              <w:t xml:space="preserve">continuous or discrete</w:t>
            </w:r>
          </w:p>
        </w:tc>
        <w:tc>
          <w:p>
            <w:pPr>
              <w:pStyle w:val="Compact"/>
              <w:jc w:val="left"/>
            </w:pPr>
            <w:r>
              <w:t xml:space="preserve">dynamic</w:t>
            </w:r>
          </w:p>
        </w:tc>
        <w:tc>
          <w:p>
            <w:pPr>
              <w:pStyle w:val="Compact"/>
              <w:jc w:val="left"/>
            </w:pPr>
            <w:r>
              <w:t xml:space="preserve">point</w:t>
            </w:r>
          </w:p>
        </w:tc>
      </w:tr>
      <w:tr>
        <w:tc>
          <w:p>
            <w:pPr>
              <w:pStyle w:val="Compact"/>
              <w:jc w:val="left"/>
            </w:pPr>
            <w:r>
              <w:t xml:space="preserve">event</w:t>
            </w:r>
          </w:p>
        </w:tc>
        <w:tc>
          <w:p>
            <w:pPr>
              <w:pStyle w:val="Compact"/>
              <w:jc w:val="left"/>
            </w:pPr>
            <w:r>
              <w:t xml:space="preserve">discrete</w:t>
            </w:r>
          </w:p>
        </w:tc>
        <w:tc>
          <w:p>
            <w:pPr>
              <w:pStyle w:val="Compact"/>
              <w:jc w:val="left"/>
            </w:pPr>
            <w:r>
              <w:t xml:space="preserve">discrete</w:t>
            </w:r>
          </w:p>
        </w:tc>
        <w:tc>
          <w:p>
            <w:pPr>
              <w:pStyle w:val="Compact"/>
              <w:jc w:val="left"/>
            </w:pPr>
            <w:r>
              <w:t xml:space="preserve">static</w:t>
            </w:r>
          </w:p>
        </w:tc>
        <w:tc>
          <w:p>
            <w:pPr>
              <w:pStyle w:val="Compact"/>
              <w:jc w:val="left"/>
            </w:pPr>
            <w:r>
              <w:t xml:space="preserve">point</w:t>
            </w:r>
          </w:p>
        </w:tc>
      </w:tr>
    </w:tbl>
    <w:p>
      <w:pPr>
        <w:pStyle w:val="TextBody"/>
      </w:pPr>
      <w:r>
        <w:t xml:space="preserve">From the point of cartographic visualisation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4" w:name="X5e68b1ecce874667990b9ffa74afb8d047a6fa2"/>
      <w:r>
        <w:t xml:space="preserve">2.2 Spatio-temporal knowledge discovery and visual analytics</w:t>
      </w:r>
      <w:bookmarkEnd w:id="64"/>
    </w:p>
    <w:p>
      <w:pPr>
        <w:pStyle w:val="FirstParagraph"/>
      </w:pPr>
      <w: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a higher-level extension of data-mining techniques that requires human-level intelligence and domain knowledge to guide the process and interpret the results</w:t>
      </w:r>
      <w:r>
        <w:t xml:space="preserve">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w:t>
      </w:r>
      <w:r>
        <w:t xml:space="preserve">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791577"/>
            <wp:effectExtent b="0" l="0" r="0" t="0"/>
            <wp:docPr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s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5"/>
                    <a:stretch>
                      <a:fillRect/>
                    </a:stretch>
                  </pic:blipFill>
                  <pic:spPr bwMode="auto">
                    <a:xfrm>
                      <a:off x="0" y="0"/>
                      <a:ext cx="3987800" cy="791577"/>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Human-machine continuum, knowledge discovery as the best from the both worlds. Note that the wording here could be different, for example</w:t>
      </w:r>
      <w:r>
        <w:t xml:space="preserve"> </w:t>
      </w:r>
      <w:r>
        <w:t xml:space="preserve">Keim et al. (2008)</w:t>
      </w:r>
      <w:r>
        <w:t xml:space="preserve"> </w:t>
      </w:r>
      <w:r>
        <w:t xml:space="preserve">list on the</w:t>
      </w:r>
      <w:r>
        <w:t xml:space="preserve"> </w:t>
      </w:r>
      <w:r>
        <w:t xml:space="preserve">“</w:t>
      </w:r>
      <w:r>
        <w:t xml:space="preserve">machine</w:t>
      </w:r>
      <w:r>
        <w:t xml:space="preserve">”</w:t>
      </w:r>
      <w:r>
        <w:t xml:space="preserve"> </w:t>
      </w:r>
      <w:r>
        <w:t xml:space="preserve">side:</w:t>
      </w:r>
      <w:r>
        <w:t xml:space="preserve"> </w:t>
      </w:r>
      <w:r>
        <w:rPr>
          <w:i/>
        </w:rPr>
        <w:t xml:space="preserve">statistical analysis, data management, data mining, compression and filtering</w:t>
      </w:r>
      <w:r>
        <w:t xml:space="preserve">; on the</w:t>
      </w:r>
      <w:r>
        <w:t xml:space="preserve"> </w:t>
      </w:r>
      <w:r>
        <w:t xml:space="preserve">“</w:t>
      </w:r>
      <w:r>
        <w:t xml:space="preserve">human</w:t>
      </w:r>
      <w:r>
        <w:t xml:space="preserve">”</w:t>
      </w:r>
      <w:r>
        <w:t xml:space="preserve"> </w:t>
      </w:r>
      <w:r>
        <w:t xml:space="preserve">side:</w:t>
      </w:r>
      <w:r>
        <w:t xml:space="preserve"> </w:t>
      </w:r>
      <w:r>
        <w:rPr>
          <w:i/>
        </w:rPr>
        <w:t xml:space="preserve">cognition, perception, visual intelligence, decision making theory, information design</w:t>
      </w:r>
      <w:r>
        <w:t xml:space="preserve">; and in the</w:t>
      </w:r>
      <w:r>
        <w:t xml:space="preserve"> </w:t>
      </w:r>
      <w:r>
        <w:t xml:space="preserve">“</w:t>
      </w:r>
      <w:r>
        <w:t xml:space="preserve">middle</w:t>
      </w:r>
      <w:r>
        <w:t xml:space="preserve">”</w:t>
      </w:r>
      <w:r>
        <w:t xml:space="preserve">:</w:t>
      </w:r>
      <w:r>
        <w:t xml:space="preserve"> </w:t>
      </w:r>
      <w:r>
        <w:rPr>
          <w:i/>
        </w:rPr>
        <w:t xml:space="preserve">human-centered computing, semantics-based approaches, graphics and rendering, and information visualisation</w:t>
      </w:r>
      <w:r>
        <w:t xml:space="preserve">.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w:t>
      </w:r>
      <w:r>
        <w:t xml:space="preserve"> </w:t>
      </w:r>
      <w:r>
        <w:t xml:space="preserve">(Guo, Chen, MacEachren, &amp; Liao, 2006)</w:t>
      </w:r>
      <w:r>
        <w:t xml:space="preserve">. We can think of it as map reading with robot assistants.</w:t>
      </w:r>
    </w:p>
    <w:p>
      <w:pPr>
        <w:pStyle w:val="Heading3"/>
      </w:pPr>
      <w:bookmarkStart w:id="66" w:name="spatio-temporal-relations"/>
      <w:r>
        <w:t xml:space="preserve">2.2.1 Spatio-temporal relations</w:t>
      </w:r>
      <w:bookmarkEnd w:id="66"/>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w:t>
      </w:r>
      <w:r>
        <w:t xml:space="preserv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w:t>
      </w:r>
      <w:r>
        <w:t xml:space="preserve"> </w:t>
      </w:r>
      <w:r>
        <w:t xml:space="preserve">Tran, Khoshelham, Kealy, &amp; Dı́az-Vilariño (2017)</w:t>
      </w:r>
      <w:r>
        <w:t xml:space="preserve"> </w:t>
      </w:r>
      <w:r>
        <w:t xml:space="preserve">or</w:t>
      </w:r>
      <w:r>
        <w:t xml:space="preserve"> </w:t>
      </w:r>
      <w:r>
        <w:t xml:space="preserve">Chen et al. (2019)</w:t>
      </w:r>
      <w:r>
        <w:t xml:space="preserve">).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CaptionedFigure"/>
      </w:pPr>
      <w:r>
        <w:drawing>
          <wp:inline>
            <wp:extent cx="3987800" cy="2079761"/>
            <wp:effectExtent b="0" l="0" r="0" t="0"/>
            <wp:docPr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7"/>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understand the possibilities of cartographic visualisation of time. From the perspective of location, three types of events can be identified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(Blok, 2005)</w:t>
      </w:r>
      <w:r>
        <w:t xml:space="preserve">. In temporal domain we can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 5, 6,7).</w:t>
      </w:r>
    </w:p>
    <w:p>
      <w:pPr>
        <w:pStyle w:val="CaptionedFigure"/>
      </w:pPr>
      <w:r>
        <w:drawing>
          <wp:inline>
            <wp:extent cx="3951186" cy="2874702"/>
            <wp:effectExtent b="0" l="0" r="0" t="0"/>
            <wp:docPr descr="Fig. 5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8"/>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5</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6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69"/>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6</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7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70"/>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 7</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a linear sequence of events, other conceptualizations are possible (see Figure 8).</w:t>
      </w:r>
      <w:r>
        <w:t xml:space="preserve"> </w:t>
      </w:r>
      <w:r>
        <w:rPr>
          <w:i/>
        </w:rPr>
        <w:t xml:space="preserve">Cyclical time</w:t>
      </w:r>
      <w:r>
        <w:t xml:space="preserve"> </w:t>
      </w:r>
      <w:r>
        <w:t xml:space="preserve">refers to the fact that that many events around us repeat in some stable intervals (such repetition is in fact the basis of time measurement units).</w:t>
      </w:r>
      <w:r>
        <w:t xml:space="preserve"> </w:t>
      </w:r>
      <w:r>
        <w:rPr>
          <w:i/>
        </w:rPr>
        <w:t xml:space="preserve">Branching time</w:t>
      </w:r>
      <w:r>
        <w:t xml:space="preserve"> </w:t>
      </w:r>
      <w:r>
        <w:t xml:space="preserve">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8 Illustrations of linear, cyclical and branching time conceptualization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1"/>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 8</w:t>
      </w:r>
      <w:r>
        <w:t xml:space="preserve"> </w:t>
      </w:r>
      <w:r>
        <w:t xml:space="preserve">Illustrations of linear, cyclical and branching time conceptualizations.</w:t>
      </w:r>
    </w:p>
    <w:p>
      <w:pPr>
        <w:pStyle w:val="TextBody"/>
      </w:pPr>
      <w:r>
        <w:rPr>
          <w:b/>
        </w:rPr>
        <w:t xml:space="preserve">Relations specific to moving objects</w:t>
      </w:r>
      <w:r>
        <w:t xml:space="preserve"> </w:t>
      </w:r>
      <w:r>
        <w:t xml:space="preserve">– moving objects have a specific set of properties rooted in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w:t>
      </w:r>
      <w:r>
        <w:t xml:space="preserve"> </w:t>
      </w:r>
      <w:r>
        <w:t xml:space="preserve">(Andrienko, Andrienko, Pelekis, &amp; Spaccapietra, 2008; Laube, Dennis, Forer, &amp; Walker, 2007)</w:t>
      </w:r>
      <w:r>
        <w:t xml:space="preserve">.</w:t>
      </w:r>
    </w:p>
    <w:p>
      <w:pPr>
        <w:pStyle w:val="Heading3"/>
      </w:pPr>
      <w:bookmarkStart w:id="72" w:name="from-data-mining-to-visual-analytics"/>
      <w:r>
        <w:t xml:space="preserve">2.2.2 From data mining to visual analytics</w:t>
      </w:r>
      <w:bookmarkEnd w:id="72"/>
    </w:p>
    <w:p>
      <w:pPr>
        <w:pStyle w:val="FirstParagraph"/>
      </w:pPr>
      <w: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w:t>
      </w:r>
      <w:r>
        <w:t xml:space="preserve"> </w:t>
      </w:r>
      <w:r>
        <w:rPr>
          <w:i/>
        </w:rPr>
        <w:t xml:space="preserve">support</w:t>
      </w:r>
      <w:r>
        <w:t xml:space="preserve"> </w:t>
      </w:r>
      <w:r>
        <w:t xml:space="preserve">and</w:t>
      </w:r>
      <w:r>
        <w:t xml:space="preserve"> </w:t>
      </w:r>
      <w:r>
        <w:rPr>
          <w:i/>
        </w:rPr>
        <w:t xml:space="preserve">confidence</w:t>
      </w:r>
      <w:r>
        <w:t xml:space="preserve">. Support and confidence are basic rule performance measures, support being the measure of how often the itemset occurs in the whole database and confidence being the proportion of items from the whole x set being members of an itemset x =&gt; y. For example:</w:t>
      </w:r>
      <w:r>
        <w:t xml:space="preserve"> </w:t>
      </w:r>
      <w:r>
        <w:rPr>
          <w:i/>
        </w:rPr>
        <w:t xml:space="preserve">park =&gt; school (4%, 55%)</w:t>
      </w:r>
      <w:r>
        <w:t xml:space="preserve"> </w:t>
      </w:r>
      <w:r>
        <w:t xml:space="preserve">means that 55 percent of parks are near schools, for 4% of items in the database</w:t>
      </w:r>
      <w:r>
        <w:t xml:space="preserv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w:t>
      </w:r>
      <w:r>
        <w:t xml:space="preserve"> </w:t>
      </w:r>
      <w:r>
        <w:t xml:space="preserve">(Verhein &amp; Chawla, 2008)</w:t>
      </w:r>
      <w:r>
        <w:t xml:space="preserve">. Incorporation of spatiality into association rules takes form of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w:t>
      </w:r>
      <w:r>
        <w:t xml:space="preserve"> </w:t>
      </w:r>
      <w:r>
        <w:t xml:space="preserve">(Miller, 2015)</w:t>
      </w:r>
      <w:r>
        <w:t xml:space="preserve">. These parameters allow us to turn the temporal relations between two items into binary parameter that tells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w:t>
      </w:r>
      <w:r>
        <w:t xml:space="preserve">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9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3"/>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 9</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 (Figure 9),</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defined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visualisation becomes important as an interface between the user and the data. One of the general models describing how knowledge discovery proceeds via inference and interaction is the sense-making loop (Figure 10).</w:t>
      </w:r>
    </w:p>
    <w:p>
      <w:pPr>
        <w:pStyle w:val="CaptionedFigure"/>
      </w:pPr>
      <w:r>
        <w:drawing>
          <wp:inline>
            <wp:extent cx="3987800" cy="2342584"/>
            <wp:effectExtent b="0" l="0" r="0" t="0"/>
            <wp:docPr descr="Fig. 10 The sense-making loop for visual analytics, adopted from Van Wijk (2005). User can interactively manipulate the visualis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4"/>
                    <a:stretch>
                      <a:fillRect/>
                    </a:stretch>
                  </pic:blipFill>
                  <pic:spPr bwMode="auto">
                    <a:xfrm>
                      <a:off x="0" y="0"/>
                      <a:ext cx="3987800" cy="2342584"/>
                    </a:xfrm>
                    <a:prstGeom prst="rect">
                      <a:avLst/>
                    </a:prstGeom>
                    <a:noFill/>
                    <a:ln w="9525">
                      <a:noFill/>
                      <a:headEnd/>
                      <a:tailEnd/>
                    </a:ln>
                  </pic:spPr>
                </pic:pic>
              </a:graphicData>
            </a:graphic>
          </wp:inline>
        </w:drawing>
      </w:r>
    </w:p>
    <w:p>
      <w:pPr>
        <w:pStyle w:val="ImageCaption"/>
      </w:pPr>
      <w:r>
        <w:rPr>
          <w:b/>
        </w:rPr>
        <w:t xml:space="preserve">Fig. 10</w:t>
      </w:r>
      <w:r>
        <w:t xml:space="preserve"> </w:t>
      </w:r>
      <w:r>
        <w:t xml:space="preserve">The sense-making loop for visual analytics, adopted from</w:t>
      </w:r>
      <w:r>
        <w:t xml:space="preserve"> </w:t>
      </w:r>
      <w:r>
        <w:t xml:space="preserve">Van Wijk (2005)</w:t>
      </w:r>
      <w:r>
        <w:t xml:space="preserve">. User can interactively manipulate the visualisation to gain understanding of both the data and the representation itself.</w:t>
      </w:r>
    </w:p>
    <w:p>
      <w:pPr>
        <w:pStyle w:val="TextBody"/>
      </w:pPr>
      <w:r>
        <w:t xml:space="preserve">Visual analytics extends the concept of visualisation: not only it provides a visual interface to the database, but also makes the data processing pipelines transparent for an analytic discourse.</w:t>
      </w:r>
      <w:r>
        <w:t xml:space="preserve"> </w:t>
      </w:r>
      <w:r>
        <w:t xml:space="preserve">Keim et al. (2008)</w:t>
      </w:r>
      <w:r>
        <w:t xml:space="preserve"> </w:t>
      </w:r>
      <w:r>
        <w:t xml:space="preserve">in their introductory paper say the goal of visual analytics is the creation of tools and techniques to enable people to:</w:t>
      </w:r>
    </w:p>
    <w:p>
      <w:pPr>
        <w:numPr>
          <w:ilvl w:val="0"/>
          <w:numId w:val="1010"/>
        </w:numPr>
        <w:pStyle w:val="Compact"/>
      </w:pPr>
      <w:r>
        <w:t xml:space="preserve">Synthesize information and derive insight from massive, dynamic, ambiguous, and often conflicting data</w:t>
      </w:r>
    </w:p>
    <w:p>
      <w:pPr>
        <w:numPr>
          <w:ilvl w:val="0"/>
          <w:numId w:val="1010"/>
        </w:numPr>
        <w:pStyle w:val="Compact"/>
      </w:pPr>
      <w:r>
        <w:t xml:space="preserve">Detect the expected and discover the unexpected</w:t>
      </w:r>
    </w:p>
    <w:p>
      <w:pPr>
        <w:numPr>
          <w:ilvl w:val="0"/>
          <w:numId w:val="1010"/>
        </w:numPr>
        <w:pStyle w:val="Compact"/>
      </w:pPr>
      <w:r>
        <w:t xml:space="preserve">Provide timely, defensible, and understandable assessments</w:t>
      </w:r>
    </w:p>
    <w:p>
      <w:pPr>
        <w:numPr>
          <w:ilvl w:val="0"/>
          <w:numId w:val="1010"/>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w:t>
      </w:r>
      <w:r>
        <w:t xml:space="preserve"> </w:t>
      </w:r>
      <w:r>
        <w:t xml:space="preserve">Keim et al. (2008)</w:t>
      </w:r>
      <w:r>
        <w:t xml:space="preserve"> </w:t>
      </w:r>
      <w:r>
        <w:t xml:space="preserve">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w:t>
      </w:r>
      <w:r>
        <w:t xml:space="preserve"> </w:t>
      </w:r>
      <w:r>
        <w:t xml:space="preserve">(Bollier &amp; Firestone, 2010)</w:t>
      </w:r>
      <w:r>
        <w:t xml:space="preserve">. As we will see next, digital cartography has great potential and means to dynamically support cognitive tasks in the manner of visual analytics.</w:t>
      </w:r>
    </w:p>
    <w:p>
      <w:pPr>
        <w:pStyle w:val="Heading2"/>
      </w:pPr>
      <w:bookmarkStart w:id="75" w:name="the-role-of-cartography"/>
      <w:r>
        <w:t xml:space="preserve">2.3 The role of cartography</w:t>
      </w:r>
      <w:bookmarkEnd w:id="75"/>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6"/>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visualisation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7" w:name="Xf241b15d1dfcd3f01d97dc5505b901bb0a1566d"/>
      <w:r>
        <w:t xml:space="preserve">2.3.1 Maps for answering questions, maps for asking them</w:t>
      </w:r>
      <w:bookmarkEnd w:id="77"/>
    </w:p>
    <w:p>
      <w:pPr>
        <w:pStyle w:val="FirstParagraph"/>
      </w:pPr>
      <w:r>
        <w:t xml:space="preserve">Digital map as a data manipulation interface is useful for those who know what questions they want to ask, but also for those who want to find out what they might be asking. So what kind of inference should a digital map support?</w:t>
      </w:r>
    </w:p>
    <w:p>
      <w:pPr>
        <w:pStyle w:val="TextBody"/>
      </w:pPr>
      <w: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elementary level of map reading.</w:t>
      </w:r>
      <w:r>
        <w:t xml:space="preserve"> </w:t>
      </w:r>
      <w:r>
        <w:t xml:space="preserve">Bertin (1983)</w:t>
      </w:r>
      <w:r>
        <w:t xml:space="preserve"> </w:t>
      </w:r>
      <w:r>
        <w:t xml:space="preserve">distinguishes three reading levels for the thematic map. On each level, different sorts of questions can be asked:</w:t>
      </w:r>
    </w:p>
    <w:p>
      <w:pPr>
        <w:numPr>
          <w:ilvl w:val="0"/>
          <w:numId w:val="1011"/>
        </w:numPr>
        <w:pStyle w:val="Compact"/>
      </w:pPr>
      <w:r>
        <w:rPr>
          <w:i/>
        </w:rPr>
        <w:t xml:space="preserve">elementary level</w:t>
      </w:r>
      <w:r>
        <w:t xml:space="preserve"> </w:t>
      </w:r>
      <w:r>
        <w:t xml:space="preserve">– questions introduced by a single element of the visualisation (What is the level of unemployment in this district?)</w:t>
      </w:r>
    </w:p>
    <w:p>
      <w:pPr>
        <w:numPr>
          <w:ilvl w:val="0"/>
          <w:numId w:val="1011"/>
        </w:numPr>
        <w:pStyle w:val="Compact"/>
      </w:pPr>
      <w:r>
        <w:rPr>
          <w:i/>
        </w:rPr>
        <w:t xml:space="preserve">intermediate level</w:t>
      </w:r>
      <w:r>
        <w:t xml:space="preserve"> </w:t>
      </w:r>
      <w:r>
        <w:t xml:space="preserve">– questions introduced by a group of elements or categories in the visualisation (What are the five most populous districts in the region?)</w:t>
      </w:r>
    </w:p>
    <w:p>
      <w:pPr>
        <w:numPr>
          <w:ilvl w:val="0"/>
          <w:numId w:val="1011"/>
        </w:numPr>
        <w:pStyle w:val="Compact"/>
      </w:pPr>
      <w:r>
        <w:rPr>
          <w:i/>
        </w:rPr>
        <w:t xml:space="preserve">overall or global level</w:t>
      </w:r>
      <w:r>
        <w:t xml:space="preserve"> </w:t>
      </w:r>
      <w:r>
        <w:t xml:space="preserve">– questions introduced by the whole visualisation (What are the spatio-temporal trends of traffic in this city?)</w:t>
      </w:r>
    </w:p>
    <w:p>
      <w:pPr>
        <w:pStyle w:val="FirstParagraph"/>
      </w:pPr>
      <w:r>
        <w:t xml:space="preserve">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visualisation,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visualisation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w:t>
      </w:r>
      <w:r>
        <w:t xml:space="preserve"> </w:t>
      </w:r>
      <w:r>
        <w:t xml:space="preserve">(Clarke &amp; Pickles, 2015)</w:t>
      </w:r>
      <w:r>
        <w:t xml:space="preserve">. But what exactly made the Snow’s method worth following?</w:t>
      </w:r>
      <w:r>
        <w:t xml:space="preserve"> </w:t>
      </w:r>
      <w:r>
        <w:t xml:space="preserve">Tufte et al. (1998)</w:t>
      </w:r>
      <w:r>
        <w:t xml:space="preserve"> </w:t>
      </w:r>
      <w:r>
        <w:t xml:space="preserve">note four features:</w:t>
      </w:r>
    </w:p>
    <w:p>
      <w:pPr>
        <w:numPr>
          <w:ilvl w:val="0"/>
          <w:numId w:val="1012"/>
        </w:numPr>
        <w:pStyle w:val="Compact"/>
      </w:pPr>
      <w:r>
        <w:t xml:space="preserve">Placing data in appropriate context for assessing cause and effect</w:t>
      </w:r>
    </w:p>
    <w:p>
      <w:pPr>
        <w:numPr>
          <w:ilvl w:val="0"/>
          <w:numId w:val="1012"/>
        </w:numPr>
        <w:pStyle w:val="Compact"/>
      </w:pPr>
      <w:r>
        <w:t xml:space="preserve">Making quantitative comparisons</w:t>
      </w:r>
    </w:p>
    <w:p>
      <w:pPr>
        <w:numPr>
          <w:ilvl w:val="0"/>
          <w:numId w:val="1012"/>
        </w:numPr>
        <w:pStyle w:val="Compact"/>
      </w:pPr>
      <w:r>
        <w:t xml:space="preserve">Considering alternative explanations and contrary cases</w:t>
      </w:r>
    </w:p>
    <w:p>
      <w:pPr>
        <w:numPr>
          <w:ilvl w:val="0"/>
          <w:numId w:val="1012"/>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pPr>
      <w:r>
        <w:t xml:space="preserve">Modelling what kinds of tasks can be supported by the data is one of the first steps towards a successful visualisation.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3"/>
        </w:numPr>
        <w:pStyle w:val="Compact"/>
      </w:pPr>
      <w:r>
        <w:rPr>
          <w:i/>
        </w:rPr>
        <w:t xml:space="preserve">Objects</w:t>
      </w:r>
      <w:r>
        <w:t xml:space="preserve">: when a task is specific enough, each object will be something that is represented in data.</w:t>
      </w:r>
    </w:p>
    <w:p>
      <w:pPr>
        <w:numPr>
          <w:ilvl w:val="0"/>
          <w:numId w:val="1013"/>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3"/>
        </w:numPr>
        <w:pStyle w:val="Compact"/>
      </w:pPr>
      <w:r>
        <w:rPr>
          <w:i/>
        </w:rPr>
        <w:t xml:space="preserve">Groupings (or partitions)</w:t>
      </w:r>
      <w:r>
        <w:t xml:space="preserve">: Attributes or characteristics that separate the data items into groups. In a specific task, partitions are attributes of the objects or can be calculated directly from those attributes.</w:t>
      </w:r>
    </w:p>
    <w:p>
      <w:pPr>
        <w:numPr>
          <w:ilvl w:val="0"/>
          <w:numId w:val="1013"/>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When obtaining data sources for the digital map, there has to be a traceable path from the high-level abstract questions to a set of concrete, actionable tasks,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is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datasets</w:t>
      </w:r>
      <w:r>
        <w:t xml:space="preserve">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pPr>
      <w:bookmarkStart w:id="78" w:name="what-next-research-challenges"/>
      <w:r>
        <w:t xml:space="preserve">2.3.2 What next? Research challenges</w:t>
      </w:r>
      <w:bookmarkEnd w:id="78"/>
    </w:p>
    <w:p>
      <w:pPr>
        <w:pStyle w:val="FirstParagraph"/>
      </w:pPr>
      <w:r>
        <w:t xml:space="preserve">Researchers in cartography and geovisualisation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to fulfill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the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Reference"/>
        </w:rPr>
        <w:footnoteReference w:id="79"/>
      </w:r>
      <w:r>
        <w:t xml:space="preserve"> </w:t>
      </w:r>
      <w:r>
        <w:t xml:space="preserve">commissions is clearly visible in some points, the agenda contains some truly exciting challenges to tackle. In relation to the scope to this thesis we can highlight the following challenges for cartography (citing form</w:t>
      </w:r>
      <w:r>
        <w:t xml:space="preserve"> </w:t>
      </w:r>
      <w:r>
        <w:t xml:space="preserve">Robinson et al. (2017)</w:t>
      </w:r>
      <w:r>
        <w:t xml:space="preserve">):</w:t>
      </w:r>
    </w:p>
    <w:p>
      <w:pPr>
        <w:numPr>
          <w:ilvl w:val="0"/>
          <w:numId w:val="1014"/>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4"/>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visualisation as big data often need to be analysed before they are visualised (the order is reversed in exploratory visualisation).</w:t>
      </w:r>
    </w:p>
    <w:p>
      <w:pPr>
        <w:numPr>
          <w:ilvl w:val="0"/>
          <w:numId w:val="1014"/>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4"/>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visualisation methods that already exist. This is all good, but we should not assume that the cartography’s quest to</w:t>
      </w:r>
      <w:r>
        <w:t xml:space="preserve"> </w:t>
      </w:r>
      <w:r>
        <w:rPr>
          <w:i/>
        </w:rPr>
        <w:t xml:space="preserve">extend</w:t>
      </w:r>
      <w:r>
        <w:t xml:space="preserve"> </w:t>
      </w:r>
      <w:r>
        <w:t xml:space="preserve">the arsenal of visualisation and interaction methods is completed. User interaction and increasing data load pose new challenges to cartographic visualisation,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but some other may provide solutions to visualisation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visualisation in digital maps.</w:t>
      </w:r>
    </w:p>
    <w:p>
      <w:pPr>
        <w:pStyle w:val="TextBody"/>
      </w:pPr>
      <w:r>
        <w:rPr>
          <w:i/>
        </w:rPr>
        <w:t xml:space="preserve">(c) Should cartography focus more on interaction design?</w:t>
      </w:r>
    </w:p>
    <w:p>
      <w:pPr>
        <w:pStyle w:val="TextBody"/>
      </w:pPr>
      <w:r>
        <w:t xml:space="preserve">Creating digital maps is not only about assigning appropriate visualisation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visualisations. As we have seen many times in history of innovation, progress is often hampered by mental roadblocks we don’t even realize we have.</w:t>
      </w:r>
    </w:p>
    <w:p>
      <w:pPr>
        <w:pStyle w:val="Heading3"/>
      </w:pPr>
      <w:bookmarkStart w:id="80" w:name="X2cfeb3941c09a5ef02d72a22a7f4ad64d394fc0"/>
      <w:r>
        <w:t xml:space="preserve">2.3.2 How next? Challenges in collaborative practice</w:t>
      </w:r>
      <w:bookmarkEnd w:id="80"/>
    </w:p>
    <w:p>
      <w:pPr>
        <w:pStyle w:val="FirstParagraph"/>
      </w:pPr>
      <w:r>
        <w:t xml:space="preserve">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visualisation project</w:t>
      </w:r>
      <w:r>
        <w:t xml:space="preserve">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visualisation projects often include a range of team members or even teams with disjoint skill sets. The question then arises on how to modularize the work. One possible model of decomposition is the information visualisation reference model (Figure 11).</w:t>
      </w:r>
    </w:p>
    <w:p>
      <w:pPr>
        <w:pStyle w:val="CaptionedFigure"/>
      </w:pPr>
      <w:r>
        <w:drawing>
          <wp:inline>
            <wp:extent cx="3987800" cy="1394420"/>
            <wp:effectExtent b="0" l="0" r="0" t="0"/>
            <wp:docPr descr="Fig. 11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1"/>
                    <a:stretch>
                      <a:fillRect/>
                    </a:stretch>
                  </pic:blipFill>
                  <pic:spPr bwMode="auto">
                    <a:xfrm>
                      <a:off x="0" y="0"/>
                      <a:ext cx="3987800" cy="1394420"/>
                    </a:xfrm>
                    <a:prstGeom prst="rect">
                      <a:avLst/>
                    </a:prstGeom>
                    <a:noFill/>
                    <a:ln w="9525">
                      <a:noFill/>
                      <a:headEnd/>
                      <a:tailEnd/>
                    </a:ln>
                  </pic:spPr>
                </pic:pic>
              </a:graphicData>
            </a:graphic>
          </wp:inline>
        </w:drawing>
      </w:r>
    </w:p>
    <w:p>
      <w:pPr>
        <w:pStyle w:val="ImageCaption"/>
      </w:pPr>
      <w:r>
        <w:rPr>
          <w:b/>
        </w:rPr>
        <w:t xml:space="preserve">Fig. 11</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visualisation and analytical capabilities</w:t>
      </w:r>
      <w:r>
        <w:t xml:space="preserve"> </w:t>
      </w:r>
      <w:r>
        <w:t xml:space="preserve">(Heer &amp; Agrawala, 2008)</w:t>
      </w:r>
      <w:r>
        <w:t xml:space="preserve">.</w:t>
      </w:r>
    </w:p>
    <w:p>
      <w:pPr>
        <w:pStyle w:val="TextBody"/>
      </w:pPr>
      <w:r>
        <w:t xml:space="preserve">Physical and temporal separation of teams and institutional and disciplinary divides lead to early-stage partitioning of tasks both in the</w:t>
      </w:r>
      <w:r>
        <w:t xml:space="preserve"> </w:t>
      </w:r>
      <w:r>
        <w:rPr>
          <w:i/>
        </w:rPr>
        <w:t xml:space="preserve">design phase</w:t>
      </w:r>
      <w:r>
        <w:t xml:space="preserve"> </w:t>
      </w:r>
      <w:r>
        <w:t xml:space="preserve">(data profilation, ideation, mockup creation and prototyping) and</w:t>
      </w:r>
      <w:r>
        <w:t xml:space="preserve"> </w:t>
      </w:r>
      <w:r>
        <w:rPr>
          <w:i/>
        </w:rPr>
        <w:t xml:space="preserve">development phase</w:t>
      </w:r>
      <w:r>
        <w:t xml:space="preserve"> </w:t>
      </w:r>
      <w:r>
        <w:t xml:space="preserve">(implementation, testing, deployment and maintenance)</w:t>
      </w:r>
      <w:r>
        <w:t xml:space="preserve"> </w:t>
      </w:r>
      <w:r>
        <w:t xml:space="preserve">(Walny et al., 2019)</w:t>
      </w:r>
      <w:r>
        <w:t xml:space="preserve">. Such divisions are not unique to data visualisation projects, they could arise for example in any web development project.</w:t>
      </w:r>
    </w:p>
    <w:p>
      <w:pPr>
        <w:pStyle w:val="CaptionedFigure"/>
      </w:pPr>
      <w:r>
        <w:drawing>
          <wp:inline>
            <wp:extent cx="3987800" cy="2261737"/>
            <wp:effectExtent b="0" l="0" r="0" t="0"/>
            <wp:docPr descr="Fig. 12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2"/>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 12</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visualisation process based on experience with several assignments (Figure 12).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good practices that can contribute to the successful handoff and in turn to the smoothness of the whole project:</w:t>
      </w:r>
    </w:p>
    <w:p>
      <w:pPr>
        <w:numPr>
          <w:ilvl w:val="0"/>
          <w:numId w:val="1015"/>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5"/>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5"/>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but in some areas the goals can overlap, for example in accessibility considerations or performance optimization.</w:t>
      </w:r>
    </w:p>
    <w:p>
      <w:pPr>
        <w:numPr>
          <w:ilvl w:val="0"/>
          <w:numId w:val="1015"/>
        </w:numPr>
        <w:pStyle w:val="Compact"/>
      </w:pPr>
      <w:r>
        <w:rPr>
          <w:i/>
        </w:rPr>
        <w:t xml:space="preserve">Articulating data-dependent interactions</w:t>
      </w:r>
      <w:r>
        <w:t xml:space="preserve"> </w:t>
      </w:r>
      <w:r>
        <w:t xml:space="preserve">– prototyping interactions such as linking and brushing using conventional graphic tools is hard, not to mention animations or transitions between views. There are wireframing tools that try to address this, though misunderstandings are bound to occur.</w:t>
      </w:r>
    </w:p>
    <w:p>
      <w:pPr>
        <w:numPr>
          <w:ilvl w:val="0"/>
          <w:numId w:val="1015"/>
        </w:numPr>
        <w:pStyle w:val="Compact"/>
      </w:pPr>
      <w:r>
        <w:rPr>
          <w:i/>
        </w:rPr>
        <w:t xml:space="preserve">Communicating data mappings</w:t>
      </w:r>
      <w:r>
        <w:t xml:space="preserve"> </w:t>
      </w:r>
      <w:r>
        <w:t xml:space="preserve">–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numPr>
          <w:ilvl w:val="0"/>
          <w:numId w:val="1015"/>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visualisation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Reference"/>
        </w:rPr>
        <w:footnoteReference w:id="83"/>
      </w:r>
      <w:r>
        <w:t xml:space="preserve">.</w:t>
      </w:r>
    </w:p>
    <w:p>
      <w:pPr>
        <w:pStyle w:val="Heading3"/>
      </w:pPr>
      <w:bookmarkStart w:id="85" w:name="who-cares-building-user-engagement"/>
      <w:r>
        <w:t xml:space="preserve">2.3.3 Who cares? Building user engagement</w:t>
      </w:r>
      <w:bookmarkEnd w:id="85"/>
    </w:p>
    <w:p>
      <w:pPr>
        <w:pStyle w:val="FirstParagraph"/>
      </w:pPr>
      <w:r>
        <w:t xml:space="preserve">The ability to interact with a digital map can surely be empowering for the user, triggering the sensation of exploring the unknown. On the other hand, things can go wrong as it is very hard to create an immersive experience from a complex dataset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pPr>
      <w:r>
        <w:t xml:space="preserve">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visualisations.</w:t>
      </w:r>
    </w:p>
    <w:p>
      <w:pPr>
        <w:pStyle w:val="TextBody"/>
      </w:pPr>
      <w:r>
        <w:t xml:space="preserve">So how to trigger curiosity in the first place? According to</w:t>
      </w:r>
      <w:r>
        <w:t xml:space="preserve"> </w:t>
      </w:r>
      <w:r>
        <w:t xml:space="preserve">Stanová (2016)</w:t>
      </w:r>
      <w:r>
        <w:t xml:space="preserve"> </w:t>
      </w:r>
      <w:r>
        <w:t xml:space="preserve">(Figure 13),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CaptionedFigure"/>
      </w:pPr>
      <w:r>
        <w:drawing>
          <wp:inline>
            <wp:extent cx="3987800" cy="2044006"/>
            <wp:effectExtent b="0" l="0" r="0" t="0"/>
            <wp:docPr descr="Fig. 13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6"/>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 13</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visualisation.</w:t>
      </w:r>
    </w:p>
    <w:p>
      <w:pPr>
        <w:pStyle w:val="TextBody"/>
      </w:pPr>
      <w:r>
        <w:t xml:space="preserve">The thrills can arise also when crossing the</w:t>
      </w:r>
      <w:r>
        <w:t xml:space="preserve"> </w:t>
      </w:r>
      <w:r>
        <w:t xml:space="preserve">“</w:t>
      </w:r>
      <w:r>
        <w:t xml:space="preserve">I don’t know</w:t>
      </w:r>
      <w:r>
        <w:t xml:space="preserve">”</w:t>
      </w:r>
      <w:r>
        <w:t xml:space="preserve"> </w:t>
      </w:r>
      <w:r>
        <w:t xml:space="preserve">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CaptionedFigure"/>
      </w:pPr>
      <w:r>
        <w:drawing>
          <wp:inline>
            <wp:extent cx="3987800" cy="1738183"/>
            <wp:effectExtent b="0" l="0" r="0" t="0"/>
            <wp:docPr descr="Fig. 14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7"/>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 14</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w:t>
      </w:r>
      <w:r>
        <w:t xml:space="preserve">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rPr>
          <w:i/>
        </w:rPr>
        <w:t xml:space="preserve">user onboarding</w:t>
      </w:r>
      <w:r>
        <w:t xml:space="preserve"> </w:t>
      </w:r>
      <w:r>
        <w:t xml:space="preserve">(Baur, 2017)</w:t>
      </w:r>
      <w:r>
        <w:t xml:space="preserve">. The onboarding stage is far too often omitted in information visualisations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w:t>
      </w:r>
      <w:r>
        <w:t xml:space="preserve"> </w:t>
      </w:r>
      <w:r>
        <w:rPr>
          <w:i/>
        </w:rPr>
        <w:t xml:space="preserve">scrollytelling</w:t>
      </w:r>
      <w:r>
        <w:t xml:space="preserve"> </w:t>
      </w:r>
      <w:r>
        <w:t xml:space="preserve">(Amabili, 2019)</w:t>
      </w:r>
      <w:r>
        <w:t xml:space="preserve"> </w:t>
      </w:r>
      <w:r>
        <w:t xml:space="preserve">or</w:t>
      </w:r>
      <w:r>
        <w:t xml:space="preserve"> </w:t>
      </w:r>
      <w:r>
        <w:rPr>
          <w:i/>
        </w:rPr>
        <w:t xml:space="preserve">explorable explanations</w:t>
      </w:r>
      <w:r>
        <w:t xml:space="preserve"> </w:t>
      </w:r>
      <w:r>
        <w:t xml:space="preserve">(Victor, 2017)</w:t>
      </w:r>
      <w:r>
        <w:t xml:space="preserve"> </w:t>
      </w:r>
      <w:r>
        <w:t xml:space="preserve">that basically embed interactive visualisations into larger body of text that gradually explains the topic.</w:t>
      </w:r>
    </w:p>
    <w:p>
      <w:pPr>
        <w:pStyle w:val="TextBody"/>
      </w:pPr>
      <w:r>
        <w:t xml:space="preserve">The task is further complicated by the obvious fact that different people have different interests and understanding of the world. UX designers try to address this by researching and documenting</w:t>
      </w:r>
      <w:r>
        <w:t xml:space="preserve"> </w:t>
      </w:r>
      <w:r>
        <w:rPr>
          <w:i/>
        </w:rPr>
        <w:t xml:space="preserve">user personas</w:t>
      </w:r>
      <w:r>
        <w:t xml:space="preserve"> </w:t>
      </w:r>
      <w:r>
        <w:t xml:space="preserve">to represent the interests and values of the imagined target audience and</w:t>
      </w:r>
      <w:r>
        <w:t xml:space="preserve"> </w:t>
      </w:r>
      <w:r>
        <w:rPr>
          <w:i/>
        </w:rPr>
        <w:t xml:space="preserve">user stories</w:t>
      </w:r>
      <w:r>
        <w:t xml:space="preserve"> </w:t>
      </w:r>
      <w:r>
        <w:t xml:space="preserve">to list supported user actions. However, user stories are often too removed from the real life circumstances to perceive and prevent abusive uses of the system (so called</w:t>
      </w:r>
      <w:r>
        <w:t xml:space="preserve"> </w:t>
      </w:r>
      <w:r>
        <w:rPr>
          <w:i/>
        </w:rPr>
        <w:t xml:space="preserve">weaponisation</w:t>
      </w:r>
      <w:r>
        <w:t xml:space="preserve"> </w:t>
      </w:r>
      <w:r>
        <w:t xml:space="preserve">of design</w:t>
      </w:r>
      <w:r>
        <w:t xml:space="preserve"> </w:t>
      </w:r>
      <w:r>
        <w:t xml:space="preserve">(Diehm, 2018)</w:t>
      </w:r>
      <w:r>
        <w:t xml:space="preserve">).</w:t>
      </w:r>
    </w:p>
    <w:p>
      <w:pPr>
        <w:pStyle w:val="TextBody"/>
      </w:pPr>
      <w:r>
        <w:t xml:space="preserve">Tailoring the map visualisation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pPr>
      <w:bookmarkStart w:id="88" w:name="objections-and-responses"/>
      <w:r>
        <w:t xml:space="preserve">2.4 Objections and responses</w:t>
      </w:r>
      <w:bookmarkEnd w:id="88"/>
    </w:p>
    <w:p>
      <w:pPr>
        <w:pStyle w:val="FirstParagraph"/>
      </w:pPr>
      <w:r>
        <w:t xml:space="preserve">Data visualisation is seen as a great tool for achieving a desirable goal in literature, this thesis included. We can though imagine possible objections to some naive expectations about data visualisation that may even get worse with incorporation of big data sets. Debates about these issues may shed some light on the future evolution of digital cartography, so let us briefly present three objections and possible responses to them.</w:t>
      </w:r>
    </w:p>
    <w:p>
      <w:pPr>
        <w:pStyle w:val="Heading3"/>
      </w:pPr>
      <w:bookmarkStart w:id="89" w:name="hiding-system-complexity"/>
      <w:r>
        <w:t xml:space="preserve">2.4.1 Hiding system complexity</w:t>
      </w:r>
      <w:bookmarkEnd w:id="89"/>
    </w:p>
    <w:p>
      <w:pPr>
        <w:pStyle w:val="FirstParagraph"/>
      </w:pPr>
      <w:r>
        <w:t xml:space="preserve">The first objection is related to modelling and visualizing complex systems. By reducing a complex system into comprehensible chunks, data visualisation encourages confident predictions and estimates that may lead to decisions and interventions with harmful effects. The datasets and models may not include all aspects of reality relevant to the examined topic,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w:t>
      </w:r>
      <w:r>
        <w:t xml:space="preserve"> </w:t>
      </w:r>
      <w:r>
        <w:t xml:space="preserve">(Meadows, 2008; Taleb, 2012)</w:t>
      </w:r>
      <w:r>
        <w:t xml:space="preserve">. Moreover, extracting trends from historical data offers no preparation for the so called</w:t>
      </w:r>
      <w:r>
        <w:t xml:space="preserve"> </w:t>
      </w:r>
      <w:r>
        <w:rPr>
          <w:i/>
        </w:rPr>
        <w:t xml:space="preserve">black swan</w:t>
      </w:r>
      <w:r>
        <w:t xml:space="preserve"> </w:t>
      </w:r>
      <w:r>
        <w:t xml:space="preserve">events — large-scale unpredictable and irregular events of massive consequence</w:t>
      </w:r>
      <w:r>
        <w:t xml:space="preserve"> </w:t>
      </w:r>
      <w:r>
        <w:t xml:space="preserve">(Taleb, 2007)</w:t>
      </w:r>
      <w:r>
        <w:t xml:space="preserve">.</w:t>
      </w:r>
    </w:p>
    <w:p>
      <w:pPr>
        <w:pStyle w:val="TextBody"/>
      </w:pPr>
      <w:r>
        <w:t xml:space="preserve">What can be done in response to these concerns? Models and visualisations could be more explicit about their own limits — properties of data, statistical assumptions, margins of error, sources of uncertainty and possible other explanations. Incorporation of uncertainty into visualisations should be done in a way that cannot be easily ignored by users</w:t>
      </w:r>
      <w:r>
        <w:t xml:space="preserve"> </w:t>
      </w:r>
      <w:r>
        <w:t xml:space="preserve">(Kale, Kay, &amp; Hullman, 2020, p. @correll2018value)</w:t>
      </w:r>
      <w:r>
        <w:t xml:space="preserve">. Visualisations should not simplify the depiction of data if it could lead to hiding important aspects of the system. Overall, visualising interdependencies and feedback loops within a complex system poses an interesting challenge for visualisation community and for cartographers as well.</w:t>
      </w:r>
    </w:p>
    <w:p>
      <w:pPr>
        <w:pStyle w:val="TextBody"/>
      </w:pPr>
      <w:r>
        <w:t xml:space="preserve">When it comes to reasoning about complex systems, visualisations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w:t>
      </w:r>
      <w:r>
        <w:t xml:space="preserve"> </w:t>
      </w:r>
      <w:r>
        <w:rPr>
          <w:i/>
        </w:rPr>
        <w:t xml:space="preserve">antifragile systems</w:t>
      </w:r>
      <w:r>
        <w:t xml:space="preserve"> </w:t>
      </w:r>
      <w:r>
        <w:t xml:space="preserve">(Taleb, 2012)</w:t>
      </w:r>
      <w:r>
        <w:t xml:space="preserve">).</w:t>
      </w:r>
    </w:p>
    <w:p>
      <w:pPr>
        <w:pStyle w:val="Heading3"/>
      </w:pPr>
      <w:bookmarkStart w:id="90" w:name="misinterpretation"/>
      <w:r>
        <w:t xml:space="preserve">2.4.2 Misinterpretation</w:t>
      </w:r>
      <w:bookmarkEnd w:id="90"/>
    </w:p>
    <w:p>
      <w:pPr>
        <w:pStyle w:val="FirstParagraph"/>
      </w:pPr>
      <w:r>
        <w:t xml:space="preserve">The second objection is related to the first one, but rather than looking at limits of models and visualisations, it is concerned with user’s ability to interpret them. It is long known that our intuitive thinking tends to be biased in many tasks, such as assigning probabilities to events, forecasting the future, assessing hypotheses and estimating frequencies</w:t>
      </w:r>
      <w:r>
        <w:t xml:space="preserve"> </w:t>
      </w:r>
      <w:r>
        <w:t xml:space="preserve">(Kahneman, 2011)</w:t>
      </w:r>
      <w:r>
        <w:t xml:space="preserve">. There is a long list of cognitive biases, which corrects the assumption of people being fully rational agents.</w:t>
      </w:r>
    </w:p>
    <w:p>
      <w:pPr>
        <w:pStyle w:val="TextBody"/>
      </w:pPr>
      <w:r>
        <w:t xml:space="preserve">For example, biases about the reliability of different sources may lead us to discount information from sources we don’t associate with</w:t>
      </w:r>
      <w:r>
        <w:t xml:space="preserve"> </w:t>
      </w:r>
      <w:r>
        <w:t xml:space="preserve">(Thomas &amp; Cook, 2005)</w:t>
      </w:r>
      <w:r>
        <w:t xml:space="preserve">. When we form a preliminary judgment too early in the analytical process, we may hold firmly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w:t>
      </w:r>
      <w:r>
        <w:t xml:space="preserve">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w:t>
      </w:r>
      <w:r>
        <w:t xml:space="preserve"> </w:t>
      </w:r>
      <w:r>
        <w:t xml:space="preserve">(Kahneman, 2011)</w:t>
      </w:r>
      <w:r>
        <w:t xml:space="preserve">. We also underestimate the role of chance in events, we tend to assume causality between events that just happen to occur at the same time</w:t>
      </w:r>
      <w:r>
        <w:t xml:space="preserve"> </w:t>
      </w:r>
      <w:r>
        <w:t xml:space="preserve">(Taleb, 2012)</w:t>
      </w:r>
      <w:r>
        <w:t xml:space="preserve">, and so on, and so on.</w:t>
      </w:r>
    </w:p>
    <w:p>
      <w:pPr>
        <w:pStyle w:val="TextBody"/>
      </w:pPr>
      <w:r>
        <w:t xml:space="preserve">To make the matters worse, experts who create visualisations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w:t>
      </w:r>
      <w:r>
        <w:t xml:space="preserve">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w:t>
      </w:r>
      <w:r>
        <w:t xml:space="preserve"> </w:t>
      </w:r>
      <w:r>
        <w:t xml:space="preserve">(Pinker, 2015)</w:t>
      </w:r>
      <w:r>
        <w:t xml:space="preserve">. On the side of visualisation author, it can lead to expecting the user to have same skills and knowledge, but also the same values and views of the world.</w:t>
      </w:r>
    </w:p>
    <w:p>
      <w:pPr>
        <w:pStyle w:val="TextBody"/>
      </w:pPr>
      <w:r>
        <w:t xml:space="preserve">What can be done in response to these concerns? First of all, we might benefit from a more realistic view of the powers of data visualisation.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visualisation design process is definitely the right way to go. Visualisation designers have often little information on what judgements are triggered by their work. There is a growing body of research on user interactions with complex visualisation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pPr>
      <w:bookmarkStart w:id="91" w:name="non-human-decision-makers"/>
      <w:r>
        <w:t xml:space="preserve">2.4.3 Non-human decision makers</w:t>
      </w:r>
      <w:bookmarkEnd w:id="91"/>
    </w:p>
    <w:p>
      <w:pPr>
        <w:pStyle w:val="FirstParagraph"/>
      </w:pPr>
      <w:r>
        <w:t xml:space="preserve">The third question is directed more at the future relevance of data visualisation in the face of artificial intelligence (AI). If more and more decisions will be carried out by algorithms, the need for visualisations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w:t>
      </w:r>
      <w:r>
        <w:t xml:space="preserve">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w:t>
      </w:r>
      <w:r>
        <w:t xml:space="preserve"> </w:t>
      </w:r>
      <w:r>
        <w:t xml:space="preserve">(Thompson, Greenewald, Lee, &amp; Manso, 2020)</w:t>
      </w:r>
      <w:r>
        <w:t xml:space="preserve">, or because the demand for artificial collaborators will perish — we will simply want to design AI as tools not as collaborators</w:t>
      </w:r>
      <w:r>
        <w:t xml:space="preserve">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visualisation.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visualisation community.</w:t>
      </w:r>
    </w:p>
    <w:p>
      <w:pPr>
        <w:pStyle w:val="Heading1"/>
      </w:pPr>
      <w:bookmarkStart w:id="92" w:name="mapping-spatial-big-data"/>
      <w:r>
        <w:t xml:space="preserve">3 Mapping spatial big data</w:t>
      </w:r>
      <w:bookmarkEnd w:id="92"/>
    </w:p>
    <w:p>
      <w:pPr>
        <w:pStyle w:val="FirstParagraph"/>
      </w:pPr>
      <w:r>
        <w:t xml:space="preserve">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pPr>
      <w:bookmarkStart w:id="93" w:name="Xb7cdb4d2f54035a0fcbb1fabd15d30c8f316651"/>
      <w:r>
        <w:t xml:space="preserve">3.1 Visualisation challenges: spatial and temporal density</w:t>
      </w:r>
      <w:bookmarkEnd w:id="93"/>
    </w:p>
    <w:p>
      <w:pPr>
        <w:pStyle w:val="FirstParagraph"/>
      </w:pPr>
      <w: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gradations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15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4"/>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 15</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visualisation stems from changes in data that happen through time. With accelerated update frequency two problems arise — data need to be processed in the</w:t>
      </w:r>
      <w:r>
        <w:t xml:space="preserve"> </w:t>
      </w:r>
      <w:r>
        <w:t xml:space="preserve">“</w:t>
      </w:r>
      <w:r>
        <w:t xml:space="preserve">real time</w:t>
      </w:r>
      <w:r>
        <w:t xml:space="preserve">”</w:t>
      </w:r>
      <w:r>
        <w:t xml:space="preserve"> </w:t>
      </w:r>
      <w:r>
        <w:t xml:space="preserve">in order to keep the picture up to date, plus there is a rapidly growing log of historical data that needs to be processed. Digital map interface then needs to adjust visualisation to the most recent version, appropriately notify the user of important changes, and enable historical analysis and reasoning about the upcoming trends.</w:t>
      </w:r>
    </w:p>
    <w:p>
      <w:pPr>
        <w:pStyle w:val="Heading3"/>
      </w:pPr>
      <w:bookmarkStart w:id="95" w:name="design-constraints"/>
      <w:r>
        <w:t xml:space="preserve">3.1.1 Design constraints</w:t>
      </w:r>
      <w:bookmarkEnd w:id="95"/>
    </w:p>
    <w:p>
      <w:pPr>
        <w:pStyle w:val="FirstParagraph"/>
      </w:pPr>
      <w:r>
        <w:t xml:space="preserve">Let us consider the constrains that determine the graphic density in digital maps. The graphic density may vary along three axes (Figure 16):</w:t>
      </w:r>
    </w:p>
    <w:p>
      <w:pPr>
        <w:pStyle w:val="CaptionedFigure"/>
      </w:pPr>
      <w:r>
        <w:drawing>
          <wp:inline>
            <wp:extent cx="3987800" cy="3140986"/>
            <wp:effectExtent b="0" l="0" r="0" t="0"/>
            <wp:docPr descr="Fig. 16 The three axes that influence the graphic density in digital map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6"/>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 16</w:t>
      </w:r>
      <w:r>
        <w:t xml:space="preserve"> </w:t>
      </w:r>
      <w:r>
        <w:t xml:space="preserve">The three axes that influence the graphic density in digital maps.</w:t>
      </w:r>
    </w:p>
    <w:p>
      <w:pPr>
        <w:numPr>
          <w:ilvl w:val="0"/>
          <w:numId w:val="1016"/>
        </w:numPr>
      </w:pPr>
      <w:r>
        <w:rPr>
          <w:i/>
        </w:rPr>
        <w:t xml:space="preserve">Axis of scale</w:t>
      </w:r>
      <w:r>
        <w:t xml:space="preserve"> </w:t>
      </w:r>
      <w:r>
        <w:t xml:space="preserve">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numPr>
          <w:ilvl w:val="0"/>
          <w:numId w:val="1016"/>
        </w:numPr>
      </w:pPr>
      <w:r>
        <w:rPr>
          <w:i/>
        </w:rPr>
        <w:t xml:space="preserve">Axis of screen space</w:t>
      </w:r>
      <w:r>
        <w:t xml:space="preserve"> </w:t>
      </w:r>
      <w:r>
        <w:t xml:space="preserve">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(Shneiderman, 2003)</w:t>
      </w:r>
      <w:r>
        <w:t xml:space="preserve">,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numPr>
          <w:ilvl w:val="0"/>
          <w:numId w:val="1016"/>
        </w:numPr>
      </w:pPr>
      <w:r>
        <w:rPr>
          <w:i/>
        </w:rPr>
        <w:t xml:space="preserve">Axis of data change</w:t>
      </w:r>
      <w:r>
        <w:t xml:space="preserve"> </w:t>
      </w:r>
      <w:r>
        <w:t xml:space="preserve">describes how digital map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w:t>
      </w:r>
      <w:r>
        <w:t xml:space="preserve"> </w:t>
      </w:r>
      <w:r>
        <w:t xml:space="preserve">(Elmqvist &amp; Fekete, 2010)</w:t>
      </w:r>
      <w:r>
        <w:t xml:space="preserve">). The range of supported interactions is defined by map authors, but the actual outcomes of these interactions can be quite surprising, especially when combined with dynamic data. Real time visualisation then brings true unpredictability to the design process (called</w:t>
      </w:r>
      <w:r>
        <w:t xml:space="preserve"> </w:t>
      </w:r>
      <w:r>
        <w:t xml:space="preserve">“</w:t>
      </w:r>
      <w:r>
        <w:t xml:space="preserve">blindfolded cartography</w:t>
      </w:r>
      <w:r>
        <w:t xml:space="preserve">”</w:t>
      </w:r>
      <w:r>
        <w:t xml:space="preserve"> </w:t>
      </w:r>
      <w:r>
        <w:t xml:space="preserve">by</w:t>
      </w:r>
      <w:r>
        <w:t xml:space="preserve"> </w:t>
      </w:r>
      <w:r>
        <w:t xml:space="preserve">Woodruff (2015)</w:t>
      </w:r>
      <w:r>
        <w:t xml:space="preserve">).</w:t>
      </w:r>
    </w:p>
    <w:p>
      <w:pPr>
        <w:pStyle w:val="FirstParagraph"/>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closely related subject of data processing pipelines.</w:t>
      </w:r>
    </w:p>
    <w:p>
      <w:pPr>
        <w:pStyle w:val="Heading3"/>
      </w:pPr>
      <w:bookmarkStart w:id="97" w:name="data-processing-pipelines"/>
      <w:r>
        <w:t xml:space="preserve">3.1.2 Data processing pipelines</w:t>
      </w:r>
      <w:bookmarkEnd w:id="97"/>
    </w:p>
    <w:p>
      <w:pPr>
        <w:pStyle w:val="FirstParagraph"/>
      </w:pPr>
      <w:r>
        <w:t xml:space="preserve">Earlier in chapter 2 we presented the information visualisation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pPr>
      <w:r>
        <w:t xml:space="preserve">The information visualisation reference model is than no longer a description of the production process, rather it describes the data flow through the working system — the application’s</w:t>
      </w:r>
      <w:r>
        <w:t xml:space="preserve"> </w:t>
      </w:r>
      <w:r>
        <w:rPr>
          <w:i/>
        </w:rPr>
        <w:t xml:space="preserve">data processing pipeline</w:t>
      </w:r>
      <w:r>
        <w:t xml:space="preserve"> </w:t>
      </w:r>
      <w:r>
        <w:t xml:space="preserve">if you will. From the cartographic standpoint, we find it useful to split the pipeline into</w:t>
      </w:r>
      <w:r>
        <w:t xml:space="preserve"> </w:t>
      </w:r>
      <w:r>
        <w:rPr>
          <w:i/>
        </w:rPr>
        <w:t xml:space="preserve">data space</w:t>
      </w:r>
      <w:r>
        <w:t xml:space="preserve"> </w:t>
      </w:r>
      <w:r>
        <w:t xml:space="preserve">and</w:t>
      </w:r>
      <w:r>
        <w:t xml:space="preserve"> </w:t>
      </w:r>
      <w:r>
        <w:rPr>
          <w:i/>
        </w:rPr>
        <w:t xml:space="preserve">visual space</w:t>
      </w:r>
      <w:r>
        <w:t xml:space="preserve"> </w:t>
      </w:r>
      <w:r>
        <w:t xml:space="preserve">(Figure 17). The main area of concern for cartographers lies in the visual space, in choosing appropriate visualisation methods and graphic variables (visual mappings) and in designing user interaction modes (view transformations).</w:t>
      </w:r>
    </w:p>
    <w:p>
      <w:pPr>
        <w:pStyle w:val="CaptionedFigure"/>
      </w:pPr>
      <w:r>
        <w:drawing>
          <wp:inline>
            <wp:extent cx="3987800" cy="1179957"/>
            <wp:effectExtent b="0" l="0" r="0" t="0"/>
            <wp:docPr descr="Fig. 17 Splitting the information visualisation reference model into data space and visual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8"/>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 17</w:t>
      </w:r>
      <w:r>
        <w:t xml:space="preserve"> </w:t>
      </w:r>
      <w:r>
        <w:t xml:space="preserve">Splitting the information visualisation reference model into data space and visual space.</w:t>
      </w:r>
    </w:p>
    <w:p>
      <w:pPr>
        <w:pStyle w:val="TextBody"/>
      </w:pPr>
      <w:r>
        <w:t xml:space="preserve">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pPr>
      <w:r>
        <w:t xml:space="preserve">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 xml:space="preserve">screen barrier</w:t>
      </w:r>
      <w:r>
        <w:t xml:space="preserve">) and (b) we cannot comprehend it (</w:t>
      </w:r>
      <w:r>
        <w:rPr>
          <w:i/>
        </w:rPr>
        <w:t xml:space="preserve">cognitive barrier</w:t>
      </w:r>
      <w:r>
        <w:t xml:space="preserve">). This can mean a significant improvement when performance of the application is of concern.</w:t>
      </w:r>
    </w:p>
    <w:p>
      <w:pPr>
        <w:pStyle w:val="TextBody"/>
      </w:pPr>
      <w:r>
        <w:t xml:space="preserve">Hence the cartographic decisions in the later stages of the processing pipeline have impact on the overall performance of this pipeline. The choice of visualisation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pPr>
      <w:r>
        <w:t xml:space="preserve">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pPr>
      <w:r>
        <w:t xml:space="preserve">Not all data processing challenges translate to cartographic challenges. Some basic data visualisation methods are fairly immune to challenges of real-time data inflow (e.g. pie charts are not less readable when based on massive number of observations), but positional types of visualisation suffer from graphic density. Cluttered base layer, labels or unexpected interaction results can all make the matters worse. Let us look at some ways of addressing graphic density in digital maps.</w:t>
      </w:r>
    </w:p>
    <w:p>
      <w:pPr>
        <w:pStyle w:val="Heading2"/>
      </w:pPr>
      <w:bookmarkStart w:id="99" w:name="reducing-graphic-density-in-digital-maps"/>
      <w:r>
        <w:t xml:space="preserve">3.2 Reducing graphic density in digital maps</w:t>
      </w:r>
      <w:bookmarkEnd w:id="99"/>
    </w:p>
    <w:p>
      <w:pPr>
        <w:pStyle w:val="FirstParagraph"/>
      </w:pPr>
      <w:r>
        <w:t xml:space="preserve">Effective visualization should make the displayed phenomenon more comprehensible to viewers without occluding too much from the input data. Large point datasets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pPr>
      <w:r>
        <w:t xml:space="preserve">The process of controlled reduction of information complexity presented in the map is called generalization. Within cartographic processing, generalization can occur at the level of real objects, inside the data model but also within the cartographic product</w:t>
      </w:r>
      <w:r>
        <w:t xml:space="preserve"> </w:t>
      </w:r>
      <w:r>
        <w:t xml:space="preserve">(Grünreich, 1985)</w:t>
      </w:r>
      <w:r>
        <w:t xml:space="preserve">. The model created by</w:t>
      </w:r>
      <w:r>
        <w:t xml:space="preserve"> </w:t>
      </w:r>
      <w:r>
        <w:t xml:space="preserve">McMaster &amp; Shea (1992)</w:t>
      </w:r>
      <w:r>
        <w:t xml:space="preserve"> </w:t>
      </w:r>
      <w:r>
        <w:t xml:space="preserve">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mostly suffer from</w:t>
      </w:r>
      <w:r>
        <w:t xml:space="preserve"> </w:t>
      </w:r>
      <w:r>
        <w:rPr>
          <w:i/>
        </w:rPr>
        <w:t xml:space="preserve">congestion</w:t>
      </w:r>
      <w:r>
        <w:t xml:space="preserve"> </w:t>
      </w:r>
      <w:r>
        <w:t xml:space="preserve">(too many graphic elements to be represented in a limited space on the map) that is best battled by</w:t>
      </w:r>
      <w:r>
        <w:t xml:space="preserve"> </w:t>
      </w:r>
      <w:r>
        <w:rPr>
          <w:i/>
        </w:rPr>
        <w:t xml:space="preserve">aggregation</w:t>
      </w:r>
      <w:r>
        <w:t xml:space="preserve">. Aggregation is a generalization method that groups multiple individual objects and forms a new composite object</w:t>
      </w:r>
      <w:r>
        <w:t xml:space="preserve"> </w:t>
      </w:r>
      <w:r>
        <w:t xml:space="preserve">(Egenhofer &amp; Frank, 1992)</w:t>
      </w:r>
      <w:r>
        <w:t xml:space="preserve">.</w:t>
      </w:r>
    </w:p>
    <w:p>
      <w:pPr>
        <w:pStyle w:val="Heading3"/>
      </w:pPr>
      <w:bookmarkStart w:id="100" w:name="variants-of-spatial-aggregation"/>
      <w:r>
        <w:t xml:space="preserve">3.2.1 Variants of spatial aggregation</w:t>
      </w:r>
      <w:bookmarkEnd w:id="100"/>
    </w:p>
    <w:p>
      <w:pPr>
        <w:pStyle w:val="FirstParagraph"/>
      </w:pPr>
      <w:r>
        <w:t xml:space="preserve">The variants of spatial aggregation can be discerned by the type of the</w:t>
      </w:r>
      <w:r>
        <w:t xml:space="preserve"> </w:t>
      </w:r>
      <w:r>
        <w:rPr>
          <w:i/>
        </w:rPr>
        <w:t xml:space="preserve">composite shape</w:t>
      </w:r>
      <w:r>
        <w:t xml:space="preserve">. We can recognize three strategies of defining composite shapes: data-driven aggregation, binning with arbitrary regular shapes and arbitrary with irregular regions defined by a polygon dataset.</w:t>
      </w:r>
    </w:p>
    <w:p>
      <w:pPr>
        <w:numPr>
          <w:ilvl w:val="0"/>
          <w:numId w:val="1017"/>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numPr>
          <w:ilvl w:val="0"/>
          <w:numId w:val="1017"/>
        </w:numPr>
      </w:pPr>
      <w:r>
        <w:t xml:space="preserve">Spatial binning divides the plain into regularly shaped grid so that every point can be assigned to a bin. Triangular, square or hexagonal tiling can be used. In addition to the shape, the proper bin size has to be considered.</w:t>
      </w:r>
    </w:p>
    <w:p>
      <w:pPr>
        <w:numPr>
          <w:ilvl w:val="0"/>
          <w:numId w:val="1017"/>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popular client mapping libraries in some form, either natively, via plug-ins or by combination of other libraries.</w:t>
      </w:r>
      <w:r>
        <w:rPr>
          <w:rStyle w:val="FootnoteReference"/>
        </w:rPr>
        <w:footnoteReference w:id="101"/>
      </w:r>
    </w:p>
    <w:p>
      <w:pPr>
        <w:pStyle w:val="TextBody"/>
      </w:pPr>
      <w:r>
        <w:t xml:space="preserve">From the point of big data visualisation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datasets these virtues quickly turn into burdens — with high point density, showing the original points may not add any value and recalculation of aggregates with every zoom change might pose a performance toll on the client.</w:t>
      </w:r>
    </w:p>
    <w:p>
      <w:pPr>
        <w:pStyle w:val="TextBody"/>
      </w:pPr>
      <w:r>
        <w:t xml:space="preserve">In point clusters, the scale dependent processing allows to create just as many aggregates as it is required by the existing congestions. The most widely used point clustering algorithm called</w:t>
      </w:r>
      <w:r>
        <w:t xml:space="preserve"> </w:t>
      </w:r>
      <w:r>
        <w:rPr>
          <w:i/>
        </w:rPr>
        <w:t xml:space="preserve">hierarchical greedy clustering</w:t>
      </w:r>
      <w:r>
        <w:t xml:space="preserve"> </w:t>
      </w:r>
      <w:r>
        <w:t xml:space="preserve">(see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centroids of the clusters from the previous zoom level</w:t>
      </w:r>
      <w:r>
        <w:t xml:space="preserve"> </w:t>
      </w:r>
      <w:r>
        <w:t xml:space="preserve">(Agafonkin, Vladimir, 2016)</w:t>
      </w:r>
      <w:r>
        <w:t xml:space="preserve">.</w:t>
      </w:r>
    </w:p>
    <w:p>
      <w:pPr>
        <w:pStyle w:val="CaptionedFigure"/>
      </w:pPr>
      <w:r>
        <w:drawing>
          <wp:inline>
            <wp:extent cx="1452642" cy="1455700"/>
            <wp:effectExtent b="0" l="0" r="0" t="0"/>
            <wp:docPr descr="Fig. 18 Illustration of the marker clustering algorithm. The single configurable parameter is the radius of the circle zone. Adopted from Agafonkin, Vladimir (2016)."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2"/>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 18</w:t>
      </w:r>
      <w:r>
        <w:t xml:space="preserve"> </w:t>
      </w:r>
      <w:r>
        <w:t xml:space="preserve">Illustration of the marker clustering algorithm. The single configurable parameter is the radius of the circle zone. Adopted from</w:t>
      </w:r>
      <w:r>
        <w:t xml:space="preserve"> </w:t>
      </w:r>
      <w:r>
        <w:t xml:space="preserve">Agafonkin, Vladimir (2016)</w:t>
      </w:r>
      <w:r>
        <w:t xml:space="preserve">.</w:t>
      </w:r>
    </w:p>
    <w:p>
      <w:pPr>
        <w:pStyle w:val="TextBody"/>
      </w:pPr>
      <w:r>
        <w:t xml:space="preserve">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w:t>
      </w:r>
      <w:r>
        <w:t xml:space="preserve"> </w:t>
      </w:r>
      <w:r>
        <w:t xml:space="preserve">(RegionBound, 2020)</w:t>
      </w:r>
      <w:r>
        <w:t xml:space="preserve">.</w:t>
      </w:r>
    </w:p>
    <w:p>
      <w:pPr>
        <w:pStyle w:val="TextBody"/>
      </w:pPr>
      <w:r>
        <w:t xml:space="preserve">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w:t>
      </w:r>
      <w:r>
        <w:t xml:space="preserve"> </w:t>
      </w:r>
      <w:r>
        <w:t xml:space="preserve">“</w:t>
      </w:r>
      <w:r>
        <w:t xml:space="preserve">no data</w:t>
      </w:r>
      <w:r>
        <w:t xml:space="preserve">”</w:t>
      </w:r>
      <w:r>
        <w:t xml:space="preserve"> </w:t>
      </w:r>
      <w:r>
        <w:t xml:space="preserve">gaps can appear (Figure 19).</w:t>
      </w:r>
    </w:p>
    <w:p>
      <w:pPr>
        <w:pStyle w:val="CaptionedFigure"/>
      </w:pPr>
      <w:r>
        <w:drawing>
          <wp:inline>
            <wp:extent cx="3987800" cy="1993900"/>
            <wp:effectExtent b="0" l="0" r="0" t="0"/>
            <wp:docPr descr="Fig. 19 Hexbin aggregation using Leaflet with leaflet-d3 plugin. At too widely different scales the bin size remains constant. Input points are regrouped on client with every zoom change." title="" id="1" name="Picture"/>
            <a:graphic>
              <a:graphicData uri="http://schemas.openxmlformats.org/drawingml/2006/picture">
                <pic:pic>
                  <pic:nvPicPr>
                    <pic:cNvPr descr="imgs/img-hex-sizes.png" id="0" name="Picture"/>
                    <pic:cNvPicPr>
                      <a:picLocks noChangeArrowheads="1" noChangeAspect="1"/>
                    </pic:cNvPicPr>
                  </pic:nvPicPr>
                  <pic:blipFill>
                    <a:blip r:embed="rId103"/>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 19</w:t>
      </w:r>
      <w:r>
        <w:t xml:space="preserve"> </w:t>
      </w:r>
      <w:r>
        <w:t xml:space="preserve">Hexbin aggregation using Leaflet with leaflet-d3 plugin. At too widely different scales the bin size remains constant. Input points are regrouped on client with every zoom change.</w:t>
      </w:r>
    </w:p>
    <w:p>
      <w:pPr>
        <w:pStyle w:val="TextBody"/>
      </w:pPr>
      <w:r>
        <w:t xml:space="preserve">Per-scale visualisation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w:t>
      </w:r>
      <w:r>
        <w:t xml:space="preserve"> </w:t>
      </w:r>
      <w:r>
        <w:t xml:space="preserve">(Leaver, Dave, 2020)</w:t>
      </w:r>
      <w:r>
        <w:t xml:space="preserve"> </w:t>
      </w:r>
      <w:r>
        <w:t xml:space="preserve">or by the ability to expand the cluster to see the values of its members</w:t>
      </w:r>
      <w:r>
        <w:t xml:space="preserve"> </w:t>
      </w:r>
      <w:r>
        <w:t xml:space="preserve">(Mertel, Adam, 2020)</w:t>
      </w:r>
      <w:r>
        <w:t xml:space="preserve">. Scale dependent hexbins also suffer from this problem, though they are better at communicating densities within a single zoom level.</w:t>
      </w:r>
    </w:p>
    <w:p>
      <w:pPr>
        <w:pStyle w:val="CaptionedFigure"/>
      </w:pPr>
      <w:r>
        <w:drawing>
          <wp:inline>
            <wp:extent cx="3987800" cy="1555371"/>
            <wp:effectExtent b="0" l="0" r="0" t="0"/>
            <wp:docPr descr="Fig. 20 Point clustering example in two adjacent zoom levels (screenshot from https://www.reas.cz/atlas-cen)." title="" id="1" name="Picture"/>
            <a:graphic>
              <a:graphicData uri="http://schemas.openxmlformats.org/drawingml/2006/picture">
                <pic:pic>
                  <pic:nvPicPr>
                    <pic:cNvPr descr="imgs/img-point-clusters.png" id="0" name="Picture"/>
                    <pic:cNvPicPr>
                      <a:picLocks noChangeArrowheads="1" noChangeAspect="1"/>
                    </pic:cNvPicPr>
                  </pic:nvPicPr>
                  <pic:blipFill>
                    <a:blip r:embed="rId104"/>
                    <a:stretch>
                      <a:fillRect/>
                    </a:stretch>
                  </pic:blipFill>
                  <pic:spPr bwMode="auto">
                    <a:xfrm>
                      <a:off x="0" y="0"/>
                      <a:ext cx="3987800" cy="1555371"/>
                    </a:xfrm>
                    <a:prstGeom prst="rect">
                      <a:avLst/>
                    </a:prstGeom>
                    <a:noFill/>
                    <a:ln w="9525">
                      <a:noFill/>
                      <a:headEnd/>
                      <a:tailEnd/>
                    </a:ln>
                  </pic:spPr>
                </pic:pic>
              </a:graphicData>
            </a:graphic>
          </wp:inline>
        </w:drawing>
      </w:r>
    </w:p>
    <w:p>
      <w:pPr>
        <w:pStyle w:val="ImageCaption"/>
      </w:pPr>
      <w:r>
        <w:rPr>
          <w:b/>
        </w:rPr>
        <w:t xml:space="preserve">Fig. 20</w:t>
      </w:r>
      <w:r>
        <w:t xml:space="preserve"> </w:t>
      </w:r>
      <w:r>
        <w:t xml:space="preserve">Point clustering example in two adjacent zoom levels (screenshot from</w:t>
      </w:r>
      <w:r>
        <w:t xml:space="preserve"> </w:t>
      </w:r>
      <w:hyperlink r:id="rId105">
        <w:r>
          <w:rPr>
            <w:rStyle w:val="InternetLink"/>
          </w:rPr>
          <w:t xml:space="preserve">https://www.reas.cz/atlas-cen</w:t>
        </w:r>
      </w:hyperlink>
      <w:r>
        <w:t xml:space="preserve">).</w:t>
      </w:r>
    </w:p>
    <w:p>
      <w:pPr>
        <w:pStyle w:val="TextBody"/>
      </w:pPr>
      <w:r>
        <w:t xml:space="preserve">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CaptionedFigure"/>
      </w:pPr>
      <w:r>
        <w:drawing>
          <wp:inline>
            <wp:extent cx="2400682" cy="2305878"/>
            <wp:effectExtent b="0" l="0" r="0" t="0"/>
            <wp:docPr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6"/>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 21</w:t>
      </w:r>
      <w:r>
        <w:t xml:space="preserve"> </w:t>
      </w:r>
      <w:r>
        <w:t xml:space="preserve">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pPr>
      <w:r>
        <w:t xml:space="preserve">For several reasons mentioned above, we find binning superior to point clustering for visualisation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7" w:name="some-aspects-of-hexagonal-aggregation"/>
      <w:r>
        <w:t xml:space="preserve">3.2.2 Some aspects of hexagonal aggregation</w:t>
      </w:r>
      <w:bookmarkEnd w:id="107"/>
    </w:p>
    <w:p>
      <w:pPr>
        <w:pStyle w:val="FirstParagraph"/>
      </w:pPr>
      <w:r>
        <w:t xml:space="preserve">In terms of big data visualisation we are interested in spatial aggregation to predefined shape that is not dependent on the character of aggregated data. Unlike other methods (clustering, interpolation), the referential geometry does not adjust to the changed data, which makes the computation performance quite scalable and predictable across higher data loads. Using arbitrary shape instead of any existing spatial unit (e.g. administrative districts) then brings flexibility in balancing the feature size and count in the grid.</w:t>
      </w:r>
    </w:p>
    <w:p>
      <w:pPr>
        <w:pStyle w:val="CaptionedFigure"/>
      </w:pPr>
      <w:r>
        <w:drawing>
          <wp:inline>
            <wp:extent cx="3987800" cy="1607250"/>
            <wp:effectExtent b="0" l="0" r="0" t="0"/>
            <wp:docPr descr="Fig. 22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8"/>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 22</w:t>
      </w:r>
      <w:r>
        <w:t xml:space="preserve"> </w:t>
      </w:r>
      <w:r>
        <w:t xml:space="preserve">Comparison of selected mosaic shapes to circle. Hexagons are closest to the circle, which translates in more efficient data aggregation around the bin center.</w:t>
      </w:r>
    </w:p>
    <w:p>
      <w:pPr>
        <w:pStyle w:val="TextBody"/>
      </w:pPr>
      <w:r>
        <w:t xml:space="preserve">When it comes to the shape of the grid cell, we can chose from three types of convex shapes that completely divide a plane into same parts: square, hexagon and triangle. The more similar the shape is to a circle, the closer to the center the border points are (Figure 22). Thus any point inside a hexagon is closer to the center of any given point in an equal area square or triangle would be. This is because square and triangles have more acute angles. This makes the hexagon the best space filling mosaic, which also contains only one type of neighborhood (Figure 23). Centroids in the hexagonal mosaic form a triangular grid, so an individual hexagon has the same distance from all its neighbours. Hexagonal mosaic is therefore the most efficient and compact division of two-dimensional plane.</w:t>
      </w:r>
    </w:p>
    <w:p>
      <w:pPr>
        <w:pStyle w:val="CaptionedFigure"/>
      </w:pPr>
      <w:r>
        <w:drawing>
          <wp:inline>
            <wp:extent cx="3987800" cy="1690720"/>
            <wp:effectExtent b="0" l="0" r="0" t="0"/>
            <wp:docPr descr="Fig. 23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09"/>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 23</w:t>
      </w:r>
      <w:r>
        <w:t xml:space="preserve"> </w:t>
      </w:r>
      <w:r>
        <w:t xml:space="preserve">Types of neighbourhood in regular shape mosaics.</w:t>
      </w:r>
    </w:p>
    <w:p>
      <w:pPr>
        <w:pStyle w:val="TextBody"/>
      </w:pPr>
      <w:r>
        <w:t xml:space="preserve">The vertex type of neighbourhood can cause visual ambiguity when judging the compactness of regions in the grid — edge neighbors of the same value in a rectangular grid may be perceived as members of the same region or as separate entities. In that matter, not having vertex neighbourhoods in the grid makes spatial patterns seem contiguous patterns.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efficient for defining nearest neighbourhood when modelling paths in a grid. As a disadvantage, unlike rectangles, hexagonal grids cannot form nested grids of the same shape. Grid hierarchy in hexagons is treated either by using partial hexagons or forming non-hexagonal higher level grids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so that each cell really covers equal area. This may become a problem when the grid is used as an un-projected graphic overlaid over a large area influenced by distortions of the cartographic projection (see e.g. hexagons in the image in fig</w:t>
      </w:r>
      <w:r>
        <w:t xml:space="preserve"> </w:t>
      </w:r>
      <w:r>
        <w:rPr>
          <w:i/>
        </w:rPr>
        <w:t xml:space="preserve">Hexbin aggregation using Leaflet with leaflet-d3</w:t>
      </w:r>
      <w:r>
        <w:t xml:space="preserve"> </w:t>
      </w:r>
      <w:r>
        <w:t xml:space="preserve">cover gradually smaller area from south to north especially on the left image — due to the distortion of Mercator projection).</w:t>
      </w:r>
    </w:p>
    <w:p>
      <w:pPr>
        <w:pStyle w:val="TextBody"/>
      </w:pPr>
      <w:r>
        <w:t xml:space="preserve">The assignment of value to the mosaic cell is another topic to consider. The composite objects communicate the information via assigned visualization method.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visualisation or user-adjustable. Also any classification method will also have impact on the overall visualisation. Apart from the classical selection (equal interval, Jenks, quantile, logarithmic…) there are also newer promising contributions to the classification problem like</w:t>
      </w:r>
      <w:r>
        <w:t xml:space="preserve"> </w:t>
      </w:r>
      <w:r>
        <w:rPr>
          <w:i/>
        </w:rPr>
        <w:t xml:space="preserve">head/tail breaks</w:t>
      </w:r>
      <w:r>
        <w:t xml:space="preserve">(</w:t>
      </w:r>
      <w:r>
        <w:t xml:space="preserve">Jiang &amp; Ma (2018)</w:t>
      </w:r>
      <w:r>
        <w:t xml:space="preserve">), bayesian weighting (</w:t>
      </w:r>
      <w:r>
        <w:t xml:space="preserve">Correll &amp; Heer (2017)</w:t>
      </w:r>
      <w:r>
        <w:t xml:space="preserve">) or uncertainty-adjusted scales (</w:t>
      </w:r>
      <w:r>
        <w:t xml:space="preserve">Correll et al. (2018)</w:t>
      </w:r>
      <w:r>
        <w:t xml:space="preserve">). There is also a possibility to split cells to make them work similarly to pie or stacked charts (</w:t>
      </w:r>
      <w:r>
        <w:t xml:space="preserve">Lumley, Thomas (2015)</w:t>
      </w:r>
      <w:r>
        <w:t xml:space="preserve">).</w:t>
      </w:r>
    </w:p>
    <w:p>
      <w:pPr>
        <w:pStyle w:val="TextBody"/>
      </w:pPr>
      <w:r>
        <w:t xml:space="preserve">Explorer – TODO somewhere</w:t>
      </w:r>
      <w:r>
        <w:t xml:space="preserve"> </w:t>
      </w:r>
      <w:hyperlink r:id="rId110">
        <w:r>
          <w:rPr>
            <w:rStyle w:val="InternetLink"/>
          </w:rPr>
          <w:t xml:space="preserve">https://tinlizzie.org/spatial/</w:t>
        </w:r>
      </w:hyperlink>
    </w:p>
    <w:p>
      <w:pPr>
        <w:pStyle w:val="TextBody"/>
      </w:pPr>
      <w:r>
        <w:t xml:space="preserve">Multi-parametric cartographic visualisation can also employ hexagonal grids, this time as an outline for placement of proportional symbols, compound charts or other visual artifacts. The shape of the hexagon allows for various kinds of proportional splitting and versatile symbol placement strategies (some experiments in chapter 4). Notice that using the hexagonal grid as a symbol placement outline disrupts the impression of a continuous surface the layer has when only hue is applied. Also it precludes applying masks to the hexagon layer to reduce the visual load and to provide geographic context (a.k.a. dasymetric method, see Fig)</w:t>
      </w:r>
    </w:p>
    <w:p>
      <w:pPr>
        <w:pStyle w:val="CaptionedFigure"/>
      </w:pPr>
      <w:r>
        <w:drawing>
          <wp:inline>
            <wp:extent cx="3987800" cy="2280310"/>
            <wp:effectExtent b="0" l="0" r="0" t="0"/>
            <wp:docPr descr="Fig. Dasymetric method, not applicable to most multivariate hexbin visualis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11"/>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Dasymetric method, not applicable to most multivariate hexbin visualisation methods</w:t>
      </w:r>
    </w:p>
    <w:p>
      <w:pPr>
        <w:pStyle w:val="TextBody"/>
      </w:pPr>
      <w:r>
        <w:t xml:space="preserve">Then there are approaches that try to combine the density and attribute visualisation either by employing a bipolar color scale or by placing supplementary signs to the grid (see e.g. </w:t>
      </w:r>
      <w:r>
        <w:t xml:space="preserve">Mertel, Adam (2021)</w:t>
      </w:r>
      <w:r>
        <w:t xml:space="preserve">). If the proportion of various parameters within the cell is of interest, pie charts can be neatly placed to fit the hexagonal grid. This way we can also compare densities of multiple point datasets. Trying to visualize both the density and attribute information of one dataset leaves little room for comparison of multiple datasets, but then the interaction or multiple map views can be employed. Another approach to multi-parametric visualisation is in proportionally scaling the grid cells themselves (</w:t>
      </w:r>
      <w:r>
        <w:t xml:space="preserve">Weckmüller, Dominik (2019)</w:t>
      </w:r>
      <w:r>
        <w:t xml:space="preserve">).</w:t>
      </w:r>
    </w:p>
    <w:p>
      <w:pPr>
        <w:pStyle w:val="TextBody"/>
      </w:pPr>
      <w:r>
        <w:t xml:space="preserve">Another parameter to consider is the cell size in the hexagonal grid. If the bins are designed too big relative to the map scale, the pattern of phenomenon can become unrecognizable. On the other side, very small bins can lead to gaps in the grid in some implementations (see fig). Statisticians proposed several heuristics to select bin sizes for to aid sampling (</w:t>
      </w:r>
      <w:r>
        <w:t xml:space="preserve">Sturges (1926)</w:t>
      </w:r>
      <w:r>
        <w:t xml:space="preserve">,</w:t>
      </w:r>
      <w:r>
        <w:t xml:space="preserve"> </w:t>
      </w:r>
      <w:r>
        <w:t xml:space="preserve">Scott (1979)</w:t>
      </w:r>
      <w:r>
        <w:t xml:space="preserve">,</w:t>
      </w:r>
      <w:r>
        <w:t xml:space="preserve"> </w:t>
      </w:r>
      <w:r>
        <w:t xml:space="preserve">Hyndman (1995)</w:t>
      </w:r>
      <w:r>
        <w:t xml:space="preserve">), though for visualisation purposes we usually prefer the finest grid that is technically possible simply because it yields most informative and aesthetically rewarding maps.</w:t>
      </w:r>
    </w:p>
    <w:p>
      <w:pPr>
        <w:pStyle w:val="TextBody"/>
      </w:pPr>
      <w:r>
        <w:t xml:space="preserve">There are many other interesting aspects to hexagonal grids that are not directly related to visualisation but may have some applicability in digital maps, for example coordinate systems, coordinate ranges or reflections withing the grid (for more</w:t>
      </w:r>
      <w:r>
        <w:t xml:space="preserve"> </w:t>
      </w:r>
      <w:r>
        <w:t xml:space="preserve">Patel, Amit (2020)</w:t>
      </w:r>
      <w:r>
        <w:t xml:space="preserve">). Hexagonal grid is also often employed as a sample collection pattern and it apt for use with back-end tools to build approximate queries across datasets that are too large to permit full aggregation in real time (with bounded error and response time (</w:t>
      </w:r>
      <w:r>
        <w:t xml:space="preserve">Agarwal et al. (2013)</w:t>
      </w:r>
      <w:r>
        <w:t xml:space="preserve">)) or by performing online aggragation — showing continuously updating aggregates and confidence intervals in response to a stream of samples (</w:t>
      </w:r>
      <w:r>
        <w:t xml:space="preserve">Hellerstein, Haas, &amp; Wang (1997)</w:t>
      </w:r>
      <w:r>
        <w:t xml:space="preserve">,</w:t>
      </w:r>
      <w:r>
        <w:t xml:space="preserve"> </w:t>
      </w:r>
      <w:r>
        <w:t xml:space="preserve">Fisher, Popov, Drucker, &amp; others (2012)</w:t>
      </w:r>
      <w:r>
        <w:t xml:space="preserve">)</w:t>
      </w:r>
    </w:p>
    <w:p>
      <w:pPr>
        <w:pStyle w:val="Heading3"/>
      </w:pPr>
      <w:bookmarkStart w:id="112" w:name="symbology-fine-tuning"/>
      <w:r>
        <w:t xml:space="preserve">3.2.3 Symbology fine tuning</w:t>
      </w:r>
      <w:bookmarkEnd w:id="112"/>
    </w:p>
    <w:p>
      <w:pPr>
        <w:pStyle w:val="FirstParagraph"/>
      </w:pPr>
      <w:r>
        <w:t xml:space="preserve">Having described the aggregation for addressing congestions within point layers, we must note that there is a whole range of other issues that contribute to the visual clutter and that cannot be easily tackled by mere aggregation. For example visual conflicts of symbology between map layers is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(which is plain x,y location), even more so if the symbol size conveys meaning, as in proportional symbol maps. Classical techniques to deal with the problem include adjusting the symbol size scale to reduce overlaps, taking care of the drawing order so that the smallest symbols appear on top the larger ones, increasing fill transparency so that the overlap situation is explicitly visible, or displacing symbols and adding leader lines pointing to the correct location. These methods have all their cons, to name just a few: symbol size adjustments rarely work equally well across the whole map area and a break in the symbol size function (e.g. scaling down the largest outliers) works against intuitive inference of relationships from the map; drawing order enforcement fails if two similarly sized symbols are very close to each other; increased transparency can create distracting visual artefacts, and displacement effectively extends the problematic cluster area plus it is a quite daunting manual task.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3"/>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the order of magnitude). On the first glance, the majority of mentioned techniques is achievable with current tools for web mapping</w:t>
      </w:r>
      <w:r>
        <w:rPr>
          <w:rStyle w:val="FootnoteReference"/>
        </w:rPr>
        <w:footnoteReference w:id="114"/>
      </w:r>
      <w:r>
        <w:t xml:space="preserve">. But if we put the current implementations under close scrutiny, even playing with something as simple as symbol transpareny can yield some unexpected variants that highlight the limitations of how we currently render maps on the web (see fig).</w:t>
      </w:r>
    </w:p>
    <w:p>
      <w:pPr>
        <w:pStyle w:val="CaptionedFigure"/>
      </w:pPr>
      <w:r>
        <w:drawing>
          <wp:inline>
            <wp:extent cx="3743229" cy="2752374"/>
            <wp:effectExtent b="0" l="0" r="0" t="0"/>
            <wp:docPr descr="Fig.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the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5"/>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the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w:t>
      </w:r>
    </w:p>
    <w:p>
      <w:pPr>
        <w:pStyle w:val="TextBody"/>
      </w:pPr>
      <w:r>
        <w:t xml:space="preserve">The images in fig were created in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of fig. As such, the process is not translatable to interactive maps based on dynamic data. To our knowing, graphic effects (e)—(l) would not be achievable neither in current web nor desktop mapping platforms</w:t>
      </w:r>
      <w:r>
        <w:rPr>
          <w:rStyle w:val="FootnoteReference"/>
        </w:rPr>
        <w:footnoteReference w:id="116"/>
      </w:r>
      <w:r>
        <w:t xml:space="preserve">.</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concentrated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dynamic web maps, it is not often seen in practice. Maters would be worse in real time visualisation of dynamic data as the position problematic areas is not known beforehand. Here the automatic cluster detection would make sense not only for inserting inset maps as needed but also for tracking the spatial and temporal distribution of clusters.</w:t>
      </w:r>
    </w:p>
    <w:p>
      <w:pPr>
        <w:pStyle w:val="TextBody"/>
      </w:pPr>
      <w:r>
        <w:t xml:space="preserve">For dynamic (web) mapping we are not confined by a fixed scale, therefore we can zoom in at the areas of interest. In such interactive environment leaving congested clusters without treatment might not be such a big problem even though they are unreadable at the general resolution scale — the congestions suggest that there is something interesting going on in the area and invite users to place their focus there. However, as we zoom in we loose sight of the overall pattern, which is another possible opportunity for using inset map, this time for statically displaying the full area of interest as well as dynamically showing the sub-area that is currently displayed in the main view. As we’ll see further, modern front-end development frameworks (like React, Angular or Vue) support modularized reusable components that can share state, which provides excellent tools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web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visualisation types for displaying various aspects of the same dataset, but the actual cartography in these interfaces is very simple (usually a choropleth). But for interacting with massive dynamically rendered datasets there must be more options for the user to moderate the cognitive load, including change of symbolization, visual weight and order of thematic layers.</w:t>
      </w:r>
    </w:p>
    <w:p>
      <w:pPr>
        <w:pStyle w:val="TextBody"/>
      </w:pPr>
      <w:r>
        <w:t xml:space="preserve">To minimize the risk of conflict between the base map and the thematic layer, web map developers use toned down base maps often stripped down to the bare visual minimum (e.g. Carto Positron is an example of popular base tile layer). But base map is not only a background canvas for thematic layer, in reality the spatial phenomena are in part a product of other spatial relations that constitute the overall environment and we feel there is an unexplored potential to portray this relationship in the interplay of figure and ground in the thematic maps.</w:t>
      </w:r>
    </w:p>
    <w:p>
      <w:pPr>
        <w:pStyle w:val="Heading2"/>
      </w:pPr>
      <w:bookmarkStart w:id="118" w:name="rendering-spatial-data"/>
      <w:r>
        <w:t xml:space="preserve">3.3 Rendering Spatial Data</w:t>
      </w:r>
      <w:bookmarkEnd w:id="118"/>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in particular, we will look closer at the vector tiles specification.</w:t>
      </w:r>
    </w:p>
    <w:p>
      <w:pPr>
        <w:pStyle w:val="Heading3"/>
      </w:pPr>
      <w:bookmarkStart w:id="119" w:name="svg-canvas-webgl"/>
      <w:r>
        <w:t xml:space="preserve">3.3.1 SVG, Canvas, WebGL</w:t>
      </w:r>
      <w:bookmarkEnd w:id="119"/>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20"/>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t xml:space="preserve">“</w:t>
      </w:r>
      <w:r>
        <w:t xml:space="preserve">retained mode</w:t>
      </w:r>
      <w:r>
        <w:t xml:space="preserv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Colin (2020)</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21"/>
      </w:r>
      <w:r>
        <w:t xml:space="preserve">.</w:t>
      </w:r>
    </w:p>
    <w:p>
      <w:pPr>
        <w:pStyle w:val="TextBody"/>
      </w:pPr>
      <w:r>
        <w:t xml:space="preserve">There are several ways one can animate SVG graphics: CSS, a handful of JavaScript libraries or the native SMIL animation specification</w:t>
      </w:r>
      <w:r>
        <w:rPr>
          <w:rStyle w:val="FootnoteReference"/>
        </w:rPr>
        <w:footnoteReference w:id="123"/>
      </w:r>
      <w:r>
        <w:t xml:space="preserve">. However, SVG performance decreases quickly with growing number of items to display, which disqualifies it for visualizing live data streams when we don’t have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w:t>
      </w:r>
      <w:r>
        <w:rPr>
          <w:rStyle w:val="FootnoteReference"/>
        </w:rPr>
        <w:footnoteReference w:id="125"/>
      </w:r>
      <w:r>
        <w:t xml:space="preserve">. The canvas element exposes a bitmap surface where you can programatically draw rasterized images. It is an example of the</w:t>
      </w:r>
      <w:r>
        <w:t xml:space="preserve"> </w:t>
      </w:r>
      <w:r>
        <w:t xml:space="preserve">“</w:t>
      </w:r>
      <w:r>
        <w:t xml:space="preserve">immediate mode</w:t>
      </w:r>
      <w:r>
        <w:t xml:space="preserve">”</w:t>
      </w:r>
      <w:r>
        <w:t xml:space="preserve"> </w:t>
      </w:r>
      <w:r>
        <w:t xml:space="preserve">graphics model, were the scene is rendered directly based on procedural API and no object representation of graphics is stored in memory</w:t>
      </w:r>
      <w:r>
        <w:rPr>
          <w:rStyle w:val="FootnoteReference"/>
        </w:rPr>
        <w:footnoteReference w:id="126"/>
      </w:r>
      <w:r>
        <w:t xml:space="preserve">. This makes it harder to debug (as for the browser the canvas is just an image) but for visualising dynamic data streams it shields us from the risk of bloating the DOM. Canvas supports only resolution-dependent (raster) visualisation which might be an issue when displaying type or if scalability is a concern.</w:t>
      </w:r>
    </w:p>
    <w:p>
      <w:pPr>
        <w:pStyle w:val="TextBody"/>
      </w:pPr>
      <w:r>
        <w:t xml:space="preserve">Compared to SVG, Canvas allows for more low-level control of the rendering process, the API is powerful but may be demanding on developer when it comes to defining objects and user interaction with rendered elements.</w:t>
      </w:r>
      <w:r>
        <w:rPr>
          <w:rStyle w:val="FootnoteReference"/>
        </w:rPr>
        <w:footnoteReference w:id="127"/>
      </w:r>
      <w:r>
        <w:t xml:space="preserve"> </w:t>
      </w:r>
      <w:r>
        <w:t xml:space="preserve">The animation performance for large number of objects is definitely a virtue compared to SVG, you can expect to render around 10,000 datapoints whilst maintaining smooth 60fps interactions (</w:t>
      </w:r>
      <w:r>
        <w:t xml:space="preserve">Eberhardt, Colin (2020)</w:t>
      </w:r>
      <w:r>
        <w:t xml:space="preserve">). In terms of mapping libraries, the canvas is a supported alternative option for rendering data overlays for example in Leaflet.</w:t>
      </w:r>
    </w:p>
    <w:p>
      <w:pPr>
        <w:pStyle w:val="TextBody"/>
      </w:pPr>
      <w:r>
        <w:rPr>
          <w:b/>
        </w:rPr>
        <w:t xml:space="preserve">WebGL</w:t>
      </w:r>
      <w:r>
        <w:t xml:space="preserve"> </w:t>
      </w:r>
      <w:r>
        <w:t xml:space="preserve">(Web Graphics Library) is a JavaScript API for rendering high-performance interactive 3D and 2D graphics within any compatible web browser without the use of plug-ins</w:t>
      </w:r>
      <w:r>
        <w:rPr>
          <w:rStyle w:val="FootnoteReference"/>
        </w:rPr>
        <w:footnoteReference w:id="128"/>
      </w:r>
      <w:r>
        <w:t xml:space="preserve">.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 (paris2012webgl). OpenGL provides a special C-like language — GLSL (OpenGL Shading Language) to write programs that are directly executed by the GPU (Graphical Processing Unit), a specialised processor which is specifically designed for high-performance graphics.</w:t>
      </w:r>
    </w:p>
    <w:p>
      <w:pPr>
        <w:pStyle w:val="TextBody"/>
      </w:pPr>
      <w:r>
        <w:t xml:space="preserve">Like the Canvas API described above, WebGL uses the HTML5 canvas element as the rendering output, and also belongs to the immediate mode style of graphic APIs. Unlike SVG and Canvas, WebGL employs hardware acceleration on the client machine, which allows for high rendering speed that has been mainly used for powering online gaming, but is also more than suitable for real time visualisation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 (</w:t>
      </w:r>
      <w:r>
        <w:t xml:space="preserve">Eberhardt, Colin (2020)</w:t>
      </w:r>
      <w:r>
        <w:t xml:space="preserve">). There are wrapper JavaScript libraries that provide some object oriented features (three.js, pixi.js</w:t>
      </w:r>
      <w:r>
        <w:rPr>
          <w:rStyle w:val="FootnoteReference"/>
        </w:rPr>
        <w:footnoteReference w:id="129"/>
      </w:r>
      <w:r>
        <w:t xml:space="preserve">), designed predominantly for developing games. But from the cartographic standpoint the greatest improvements lie in the onset of the vector tile model and related WebGL-based mapping libraries headed by Mapbox-gl. But before diving to these advances we need to briefly describe how the GPU renders graphics, and how GLSL allows us to control that process.</w:t>
      </w:r>
    </w:p>
    <w:p>
      <w:pPr>
        <w:pStyle w:val="Heading3"/>
      </w:pPr>
      <w:bookmarkStart w:id="130" w:name="glsl-and-the-gpu-rendering-pipeline"/>
      <w:r>
        <w:t xml:space="preserve">3.3.2 GLSL and the GPU rendering pipeline</w:t>
      </w:r>
      <w:bookmarkEnd w:id="130"/>
    </w:p>
    <w:p>
      <w:pPr>
        <w:pStyle w:val="FirstParagraph"/>
      </w:pPr>
      <w:r>
        <w:t xml:space="preserve">As we have outlined above, WebGL provides a JavaScript API that allows to create and manipulate GLSL constructs (called shaders) that access pixels and vertices the graphics card works with (see Fig). In the simplest terms, the graphics card or GPU decides how to use the pixels on the screen to create the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instead of by software), which makes the computations many orders of magnitude faster than an equivalent computations performed on the CPU. The GPU understands vertices, textures, and little else; it has no concept of material, light, or transform. The translation between those high-level inputs and what the GPU puts on the screen is done by the shader, and the shader needs to be created by the developer (</w:t>
      </w:r>
      <w:r>
        <w:t xml:space="preserve">Parisi (2012)</w:t>
      </w:r>
      <w:r>
        <w:t xml:space="preserve">).</w:t>
      </w:r>
    </w:p>
    <w:p>
      <w:pPr>
        <w:pStyle w:val="CaptionedFigure"/>
      </w:pPr>
      <w:r>
        <w:drawing>
          <wp:inline>
            <wp:extent cx="3987800" cy="2765824"/>
            <wp:effectExtent b="0" l="0" r="0" t="0"/>
            <wp:docPr descr="Fig. 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31"/>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8"/>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8"/>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this section is owed to</w:t>
      </w:r>
      <w:r>
        <w:t xml:space="preserve"> </w:t>
      </w:r>
      <w:r>
        <w:t xml:space="preserve">Parisi (2012)</w:t>
      </w:r>
      <w:r>
        <w:t xml:space="preserve">,</w:t>
      </w:r>
      <w:r>
        <w:t xml:space="preserve"> </w:t>
      </w:r>
      <w:r>
        <w:t xml:space="preserve">Agafonkin, Vladimir (2017)</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 types of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w:t>
      </w:r>
    </w:p>
    <w:p>
      <w:pPr>
        <w:pStyle w:val="CaptionedFigure"/>
      </w:pPr>
      <w:r>
        <w:drawing>
          <wp:inline>
            <wp:extent cx="3987800" cy="4572521"/>
            <wp:effectExtent b="0" l="0" r="0" t="0"/>
            <wp:docPr descr="Fig.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32"/>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simplified diagram of the GPU rendering pipeline, description in the text.</w:t>
      </w:r>
    </w:p>
    <w:p>
      <w:pPr>
        <w:numPr>
          <w:ilvl w:val="0"/>
          <w:numId w:val="1019"/>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33"/>
      </w:r>
      <w:r>
        <w:t xml:space="preserve">). GPU determines how the vertices are connected to form triangles, and feeds the rest of the pipeline.</w:t>
      </w:r>
    </w:p>
    <w:p>
      <w:pPr>
        <w:numPr>
          <w:ilvl w:val="0"/>
          <w:numId w:val="1019"/>
        </w:numPr>
      </w:pPr>
      <w:r>
        <w:rPr>
          <w:i/>
        </w:rPr>
        <w:t xml:space="preserve">Vertex Shading.</w:t>
      </w:r>
      <w:r>
        <w:t xml:space="preserve"> </w:t>
      </w:r>
      <w:r>
        <w:t xml:space="preserve">The vertex shader gets executed once for every vertex. Its main purpose is to transform the vertex coordinates from the object space to the viewport.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will later get passed to the fragment shaders, like color or transparency. These variables describe describe surfaces between vertices.</w:t>
      </w:r>
      <w:r>
        <w:rPr>
          <w:rStyle w:val="FootnoteReference"/>
        </w:rPr>
        <w:footnoteReference w:id="134"/>
      </w:r>
      <w:r>
        <w:t xml:space="preserve">.</w:t>
      </w:r>
    </w:p>
    <w:p>
      <w:pPr>
        <w:numPr>
          <w:ilvl w:val="0"/>
          <w:numId w:val="1019"/>
        </w:numPr>
      </w:pPr>
      <w:r>
        <w:rPr>
          <w:i/>
        </w:rPr>
        <w:t xml:space="preserve">Rasterization</w:t>
      </w:r>
      <w:r>
        <w:t xml:space="preserve">. Once the vertex shader has been run on each vertex of a triangle and the GPU knows where it will appear on screen, the triangle is rasterized – converted into a collection of individual fragments</w:t>
      </w:r>
      <w:r>
        <w:rPr>
          <w:rStyle w:val="FootnoteReference"/>
        </w:rPr>
        <w:footnoteReference w:id="135"/>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be eventually occluded are removed to save time.</w:t>
      </w:r>
    </w:p>
    <w:p>
      <w:pPr>
        <w:numPr>
          <w:ilvl w:val="0"/>
          <w:numId w:val="1019"/>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steps processed to a single output value per each fragment — an RGBA array that defines the fragment color and opacity.</w:t>
      </w:r>
    </w:p>
    <w:p>
      <w:pPr>
        <w:numPr>
          <w:ilvl w:val="0"/>
          <w:numId w:val="1019"/>
        </w:numPr>
      </w:pPr>
      <w:r>
        <w:rPr>
          <w:i/>
        </w:rPr>
        <w:t xml:space="preserve">Rendering target Output</w:t>
      </w:r>
      <w:r>
        <w:t xml:space="preserve">. Finally the fragment is written to the render target – which is usually a frame buffer (memory object storing values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of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persitent memory that would store the previous computation results for fragments, so with changes the whole scene is rendered anew. Besides the abstraction required to code a general function that changes the result pixel by pixel depending on its position, the blind and memoryless constraints make shaders not very popular among beginning programmers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36"/>
      </w:r>
      <w:r>
        <w:t xml:space="preserve">. Libraries like Three.js and Pixi.js make WebGL programming more accessible as a lot can be done in them using pure JavaScript. There is also a growing number of libraries supporting geospatial features we will describe in the next section.</w:t>
      </w:r>
    </w:p>
    <w:p>
      <w:pPr>
        <w:pStyle w:val="TextBody"/>
      </w:pPr>
      <w:r>
        <w:t xml:space="preserve">To previous description is a simplified account – for example, to complement one important aspect – the gpu rendering pipeline can also accept bitmaps as an input that is used mostly to generate textures during vertex shading. Bitmap swatches are applied repeatedly in a mosaic to create texture or to combine with values calculated from vertices (which is an example of using hatches in mapbox-gl see image below (TODO)). Also, bitmap icons (so called sprites) can be placed in the WebGL context either as map icons or text labels. We can conclude this section with a not that GPU-aided computation is likely to increase even beyond the field of computer graphics. Presently it is to employ (NVIDIA) GPUs in to preform heavy computations (see the</w:t>
      </w:r>
      <w:r>
        <w:t xml:space="preserve"> </w:t>
      </w:r>
      <w:r>
        <w:rPr>
          <w:i/>
        </w:rPr>
        <w:t xml:space="preserve">Cuda</w:t>
      </w:r>
      <w:r>
        <w:t xml:space="preserve"> </w:t>
      </w:r>
      <w:r>
        <w:t xml:space="preserve">and</w:t>
      </w:r>
      <w:r>
        <w:t xml:space="preserve"> </w:t>
      </w:r>
      <w:r>
        <w:rPr>
          <w:i/>
        </w:rPr>
        <w:t xml:space="preserve">TensorFlow</w:t>
      </w:r>
      <w:r>
        <w:t xml:space="preserve"> </w:t>
      </w:r>
      <w:r>
        <w:t xml:space="preserve">Python libraries).</w:t>
      </w:r>
    </w:p>
    <w:p>
      <w:pPr>
        <w:pStyle w:val="Heading3"/>
      </w:pPr>
      <w:bookmarkStart w:id="137" w:name="tour-of-vector-tiles"/>
      <w:r>
        <w:t xml:space="preserve">3.3.3 Tour of Vector Tiles</w:t>
      </w:r>
      <w:bookmarkEnd w:id="137"/>
    </w:p>
    <w:p>
      <w:pPr>
        <w:pStyle w:val="FirstParagraph"/>
      </w:pPr>
      <w:r>
        <w:t xml:space="preserve">How is WebGL relevant for cartographic visualisation? To answer this question, let us begin with the first stage in GPU rendering pipeline and a sub-question: how to efficiently load spatial data to the GPU? One of the options is a recent innovation, data-transfer format known as</w:t>
      </w:r>
      <w:r>
        <w:t xml:space="preserve"> </w:t>
      </w:r>
      <w:r>
        <w:rPr>
          <w:i/>
        </w:rPr>
        <w:t xml:space="preserve">vector tiles</w:t>
      </w:r>
      <w:r>
        <w:t xml:space="preserve">. Vector tiles build on some concepts inherent to raster tiles that were until recently the main tool for serving maps online. In many aspects the two technologies are far apart, so let us first briefly describe the raster tile format for comparison.</w:t>
      </w:r>
    </w:p>
    <w:p>
      <w:pPr>
        <w:pStyle w:val="TextBody"/>
      </w:pPr>
      <w:r>
        <w:rPr>
          <w:i/>
        </w:rPr>
        <w:t xml:space="preserve">Raster tiles</w:t>
      </w:r>
    </w:p>
    <w:p>
      <w:pPr>
        <w:pStyle w:val="TextBody"/>
      </w:pPr>
      <w:r>
        <w:t xml:space="preserve">Traditionally, the large majority web maps was based on the raster tile technology. 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geographical area and scale. Each tile is assigned a quadratic key that determines its position in the scale hierarchy, tile coordinates and the zoom level.</w:t>
      </w:r>
      <w:r>
        <w:rPr>
          <w:rStyle w:val="FootnoteReference"/>
        </w:rPr>
        <w:footnoteReference w:id="138"/>
      </w:r>
      <w:r>
        <w:t xml:space="preserve">. Tiles are stored in a hierarchical file structure or a database, so that the server can select and serve the needed files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is beyond cartographer’s control</w:t>
      </w:r>
      <w:r>
        <w:rPr>
          <w:rStyle w:val="FootnoteReference"/>
        </w:rPr>
        <w:footnoteReference w:id="139"/>
      </w:r>
      <w:r>
        <w:t xml:space="preserve">. Client libraries natively allow for SVG and Canvas overlays for custom data, the mapmaker’s task is to select a base map from the quite wide selection of providers</w:t>
      </w:r>
      <w:r>
        <w:rPr>
          <w:rStyle w:val="FootnoteReference"/>
        </w:rPr>
        <w:footnoteReference w:id="141"/>
      </w:r>
      <w:r>
        <w:t xml:space="preserve"> </w:t>
      </w:r>
      <w:r>
        <w:t xml:space="preserve">that fits the theme with the style and information content and doesn’t clash too much with the overlaid data.</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a much more efficient in storing structured data compared to human-readable formats like JSON, XML or CSV.</w:t>
      </w:r>
    </w:p>
    <w:p>
      <w:pPr>
        <w:pStyle w:val="TextBody"/>
      </w:pPr>
      <w:r>
        <w:t xml:space="preserve">The hierarchical structure, the addressing system, spatial extents and scale levels for common implementations of vector tiles are the same as for raster tiles described above. The geometries are encoded within the extent of individual tiles</w:t>
      </w:r>
      <w:r>
        <w:rPr>
          <w:rStyle w:val="FootnoteReference"/>
        </w:rPr>
        <w:footnoteReference w:id="143"/>
      </w:r>
      <w:r>
        <w:t xml:space="preserve">, the tile itself contains no information about the geographic bounds and projection. The individual tiles are then stored as protobuffs in a hierarchical folder structure for serving based on zoom levels</w:t>
      </w:r>
      <w:r>
        <w:rPr>
          <w:rStyle w:val="FootnoteReference"/>
        </w:rPr>
        <w:footnoteReference w:id="145"/>
      </w:r>
      <w:r>
        <w:t xml:space="preserve">.</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rPr>
          <w:rStyle w:val="FootnoteReference"/>
        </w:rPr>
        <w:footnoteReference w:id="146"/>
      </w:r>
      <w:r>
        <w:t xml:space="preserve"> </w:t>
      </w:r>
      <w:r>
        <w:t xml:space="preserve">The protobuff format supports concatenation, which means we can easily add or combine layers from various tile sources.</w:t>
      </w:r>
    </w:p>
    <w:p>
      <w:pPr>
        <w:pStyle w:val="TextBody"/>
      </w:pPr>
      <w:r>
        <w:t xml:space="preserve">In contrast to raster tiles, rendering happens at the very end of the data exchange process between the server and the client. The client library is responsible for requesting the tiles, applying the style information and passing the instructions to the rendering pipeline on the client (geometry and styling information from tiles is fed to GPU in form of vertex buffers — see FIG, one rendering per tile per layer.).</w:t>
      </w:r>
    </w:p>
    <w:p>
      <w:pPr>
        <w:pStyle w:val="TextBody"/>
      </w:pPr>
      <w:r>
        <w:t xml:space="preserve">There are four general types of software that is used to manage various aspects of vector tiles:</w:t>
      </w:r>
      <w:r>
        <w:rPr>
          <w:rStyle w:val="FootnoteReference"/>
        </w:rPr>
        <w:footnoteReference w:id="148"/>
      </w:r>
    </w:p>
    <w:p>
      <w:pPr>
        <w:numPr>
          <w:ilvl w:val="0"/>
          <w:numId w:val="1020"/>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0"/>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0"/>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50"/>
      </w:r>
      <w:r>
        <w:t xml:space="preserve">. Examples:</w:t>
      </w:r>
      <w:r>
        <w:t xml:space="preserve"> </w:t>
      </w:r>
      <w:r>
        <w:rPr>
          <w:i/>
        </w:rPr>
        <w:t xml:space="preserve">Mapbox Studio</w:t>
      </w:r>
      <w:r>
        <w:t xml:space="preserve">,</w:t>
      </w:r>
      <w:r>
        <w:t xml:space="preserve"> </w:t>
      </w:r>
      <w:r>
        <w:rPr>
          <w:i/>
        </w:rPr>
        <w:t xml:space="preserve">Maputnik</w:t>
      </w:r>
    </w:p>
    <w:p>
      <w:pPr>
        <w:numPr>
          <w:ilvl w:val="0"/>
          <w:numId w:val="1020"/>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The properties of vector tiles bring several advantages and caveats for cartographic visualisation of big data.</w:t>
      </w:r>
    </w:p>
    <w:p>
      <w:pPr>
        <w:pStyle w:val="TextBody"/>
      </w:pPr>
      <w:r>
        <w:t xml:space="preserve">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as they are rendered only when requested by client, they are more suited to keeping the data on the server continuously updated.</w:t>
      </w:r>
    </w:p>
    <w:p>
      <w:pPr>
        <w:pStyle w:val="TextBody"/>
      </w:pPr>
      <w:r>
        <w:t xml:space="preserve">Being a vector file format, tiles can be styled upon request. Separating rendering from the data storage allows for creating many variant map styles based on the same global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pPr>
      <w:r>
        <w:t xml:space="preserve">Vector tiles can contain attribute data which elevates the format beyond mere display technology of raster tiles. With raw data included, several types of interactions are possible — from basic pop-up info over points of interest towards advanced querying and filtering for in-browser analysis. Apart from changing feature visibility and layer order is also the capability of data-driven styling that opens possibilities for thematic cartography. Once tiles are loaded, any user-induced style changes are executed on client without additional requests to the server, which may also support offline functionality.</w:t>
      </w:r>
    </w:p>
    <w:p>
      <w:pPr>
        <w:pStyle w:val="TextBody"/>
      </w:pPr>
      <w:r>
        <w:t xml:space="preserve">For cartographer, the combination of the vector tile format, WebGL-based rendering environment and the capabilities of the client mapping libraries opens several possibilities:</w:t>
      </w:r>
    </w:p>
    <w:p>
      <w:pPr>
        <w:numPr>
          <w:ilvl w:val="0"/>
          <w:numId w:val="1021"/>
        </w:numPr>
        <w:pStyle w:val="Compact"/>
      </w:pPr>
      <w:r>
        <w:t xml:space="preserve">Vector tiles work well for both base maps and thematic interactive overlays. Furthermore, the thematic layer can be put anywhere in the layer stack, not only on the top.</w:t>
      </w:r>
    </w:p>
    <w:p>
      <w:pPr>
        <w:numPr>
          <w:ilvl w:val="0"/>
          <w:numId w:val="1021"/>
        </w:numPr>
        <w:pStyle w:val="Compact"/>
      </w:pPr>
      <w:r>
        <w:t xml:space="preserve">Bitmap images can be easily incorporated to the style — either as polygon textures or point symbols. Data driven styling of these bitmaps is also possible to a certain degree</w:t>
      </w:r>
    </w:p>
    <w:p>
      <w:pPr>
        <w:numPr>
          <w:ilvl w:val="0"/>
          <w:numId w:val="1021"/>
        </w:numPr>
        <w:pStyle w:val="Compact"/>
      </w:pPr>
      <w:r>
        <w:t xml:space="preserve">WebGL-based client libraries support additional user actions like camera tilt or orientation change</w:t>
      </w:r>
    </w:p>
    <w:p>
      <w:pPr>
        <w:numPr>
          <w:ilvl w:val="0"/>
          <w:numId w:val="1021"/>
        </w:numPr>
        <w:pStyle w:val="Compact"/>
      </w:pPr>
      <w:r>
        <w:t xml:space="preserve">Continuous zoom is supported as the vector tiles are not fixed in size by raster resolution, so smooth impression can be achieved by scaling tiles between zoom steps. This also fixes the problem of fitting the mapped area to the html viewport reliably on various screen sizes and aspect ratios</w:t>
      </w:r>
    </w:p>
    <w:p>
      <w:pPr>
        <w:numPr>
          <w:ilvl w:val="0"/>
          <w:numId w:val="1021"/>
        </w:numPr>
        <w:pStyle w:val="Compact"/>
      </w:pPr>
      <w:r>
        <w:t xml:space="preserve">the 3D features can be added, end the application can jump from 2D to 3D view without additional tools</w:t>
      </w:r>
    </w:p>
    <w:p>
      <w:pPr>
        <w:numPr>
          <w:ilvl w:val="0"/>
          <w:numId w:val="1021"/>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An example on application of bitmaps in WebGL rendering environment (mapbox-gl). Three 5x5px .png swatches are used to define the hatched texture. The texture is applied to polygons based on data-driven rules, and clipped to the given polygon extent. Screenshot taken from &lt;elwar.uni.lu&gt;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51"/>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An example on application of bitmaps in WebGL rendering environment (mapbox-gl). Three 5x5px .png swatches are used to define the hatched texture. The texture is applied to polygons based on data-driven rules, and clipped to the given polygon extent. Screenshot taken from &lt;elwar.uni.lu&gt; (designed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pPr>
      <w:r>
        <w:t xml:space="preserve">There are also some disadvantages and risks connected to vector tile adoption. As we mentioned earlier, vector tiles rely on a schema that defines which attributes are included, their naming and value types, the zoom levels range at which layers should appear, etc. There is no universally applicable schema, tile layer intended for analysis would need a different solution than layer meant as a base map. Even for general base map layers, there is a number of schemas</w:t>
      </w:r>
      <w:r>
        <w:rPr>
          <w:rStyle w:val="FootnoteReference"/>
        </w:rPr>
        <w:footnoteReference w:id="152"/>
      </w:r>
      <w:r>
        <w:t xml:space="preserve"> </w:t>
      </w:r>
      <w:r>
        <w:t xml:space="preserve">that are not interchangeable – there are different priorities of layers, different classification of roads that appear at various zoom levels, etc. When designing style for a given schema, it will most likely not be portable to different schema.</w:t>
      </w:r>
    </w:p>
    <w:p>
      <w:pPr>
        <w:pStyle w:val="TextBody"/>
      </w:pPr>
      <w:r>
        <w:t xml:space="preserve">Tiling can preclude some types of analysis that need to consider features in adjacent tiles. Though, features that are split between the tiles can be reconstructed once rendered – this is useful for example when implementing an on hover highlight of polygon features. The rendering engine can select all bits that need to be highlighted across the displayed tiles. It needs though to be considered at the moment of tile layer creation (in mapbox infrastructure on needs to run tippecanoe with</w:t>
      </w:r>
      <w:r>
        <w:t xml:space="preserve"> </w:t>
      </w:r>
      <w:r>
        <w:rPr>
          <w:i/>
        </w:rPr>
        <w:t xml:space="preserve">–generate-ids</w:t>
      </w:r>
      <w:r>
        <w:t xml:space="preserve"> </w:t>
      </w:r>
      <w:r>
        <w:t xml:space="preserve">options so that features can be identified across tiles by mapbox-gl). As with many situation around vector tiles a tight coordination across the whole tool chain is required.</w:t>
      </w:r>
    </w:p>
    <w:p>
      <w:pPr>
        <w:pStyle w:val="TextBody"/>
      </w:pPr>
      <w:r>
        <w:t xml:space="preserve">Even if we limit ourselves to web-based clients, there is a number of solutions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performance depends on power of the client hardware. Tile servers can impose some size limits on tile layers that, unlike raster tiles, can be bloated with the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across the tool-chain enlarges the risk of vendor lock-in. On the positive note, there are some efforts under way to standardize vector tile metadata, server API or filtering language within OGC (see</w:t>
      </w:r>
      <w:r>
        <w:t xml:space="preserve"> </w:t>
      </w:r>
      <w:hyperlink r:id="rId153">
        <w:r>
          <w:rPr>
            <w:rStyle w:val="InternetLink"/>
          </w:rPr>
          <w:t xml:space="preserve">http://docs.opengeospatial.org/per/</w:t>
        </w:r>
      </w:hyperlink>
      <w:r>
        <w:t xml:space="preserve"> </w:t>
      </w:r>
      <w:r>
        <w:t xml:space="preserve">section</w:t>
      </w:r>
      <w:r>
        <w:t xml:space="preserve"> </w:t>
      </w:r>
      <w:r>
        <w:rPr>
          <w:i/>
        </w:rPr>
        <w:t xml:space="preserve">OGC Vector Tiles Pilot</w:t>
      </w:r>
      <w:r>
        <w:t xml:space="preserve">)</w:t>
      </w:r>
    </w:p>
    <w:p>
      <w:pPr>
        <w:pStyle w:val="Heading2"/>
      </w:pPr>
      <w:bookmarkStart w:id="154" w:name="X32dc4eaa7c5e2c065bfaae3bbe74c5f182a1a21"/>
      <w:r>
        <w:t xml:space="preserve">3.5 Designing user interfaces for digital maps</w:t>
      </w:r>
      <w:bookmarkEnd w:id="154"/>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remarks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often lacking.</w:t>
      </w:r>
    </w:p>
    <w:p>
      <w:pPr>
        <w:pStyle w:val="TextBody"/>
      </w:pPr>
      <w:r>
        <w:t xml:space="preserve">User interface (UI) controls contribute to the overall graphic density of the application as they share the same screen space with the map view and sometimes compete for it. Looking at UI controls through the prism of design constraints described in section 3.1.1, all three axes affect the UI, though the screen space is naturally the most significant factor (fig).</w:t>
      </w:r>
    </w:p>
    <w:p>
      <w:pPr>
        <w:pStyle w:val="CaptionedFigure"/>
      </w:pPr>
      <w:r>
        <w:drawing>
          <wp:inline>
            <wp:extent cx="3987800" cy="1296397"/>
            <wp:effectExtent b="0" l="0" r="0" t="0"/>
            <wp:docPr descr="Fig.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55"/>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Screen space is the constraint with the greatest influence on the design of map controls.</w:t>
      </w:r>
    </w:p>
    <w:p>
      <w:pPr>
        <w:pStyle w:val="TextBody"/>
      </w:pPr>
      <w:r>
        <w:t xml:space="preserve">The UI design for map-based applications needs to be informed by the spatial and temporal density of the visualized data sets.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 – what is possible to do with an object (e.g. doors can be opened). Signifiers notify users about affordances to prevent confusion (e.g. a</w:t>
      </w:r>
      <w:r>
        <w:t xml:space="preserve"> </w:t>
      </w:r>
      <w:r>
        <w:t xml:space="preserve">“</w:t>
      </w:r>
      <w:r>
        <w:t xml:space="preserve">pull</w:t>
      </w:r>
      <w:r>
        <w:t xml:space="preserve">”</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designers often rely on changing the cursor style when user hovers over some item, though this is not too effective on touch screen devices where hovering is not available. Having the interface littered with textual descriptions is deemed unsatisfactory, additional information is therefore often hidden and displayed as on-hover pop-up windows. Though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map-based applications is coupling the legends and other explanatory graphics that supplement the map with interactive controls. For example, an interface could have a color scheme legend coupled with interactive sliders to filter the categories in the map. This approach certainly saves some precious screen space compared to having two separate elements, on the other hand it poses a greater design challenge.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quality and affordances as in the large screen views. While there is a number well designed data exploration interfaces for small screens</w:t>
      </w:r>
      <w:r>
        <w:rPr>
          <w:rStyle w:val="FootnoteReference"/>
        </w:rPr>
        <w:footnoteReference w:id="156"/>
      </w:r>
      <w:r>
        <w:t xml:space="preserve">, we usually need to trade between information content and some user comfort.</w:t>
      </w:r>
    </w:p>
    <w:p>
      <w:pPr>
        <w:pStyle w:val="TextBody"/>
      </w:pPr>
      <w:r>
        <w:t xml:space="preserve">On large screens we expect to see all the interface controls at once. On small screens we can emulate this by providing a minified version of the interface. The controls are too small to be usable, but the user receives an initial global overview and can use touch gestures to zoom in and out. There are several issues with this approach, first, mobile screen have different aspect ratio, so unless we want to force the user to turn the device horizontally, some layout reordering in necessary. The second big issue is in distinguishing the zoom actions within the map context and within the context of the whole interface. It is more common to change the application layout for small screens, though this requires users to jump between the controls and the map, either by scrolling up and down or pulling some collapsible panel in and out. Though this is not optimal as well because we can not directly observe how the changes made using the controls affect the map view.</w:t>
      </w:r>
    </w:p>
    <w:p>
      <w:pPr>
        <w:pStyle w:val="TextBody"/>
      </w:pPr>
      <w:r>
        <w:t xml:space="preserve">There is a big gap in designing data interface research for small screens. The range of possible interaction modes on mobile devices (at least 12 types of screen gestures, gyroscope, etc.) seems to be largely unutilized. On touch devices it is important for the UI to provide feedback for user to be sure what kind of touch event was performed and whether it was registered (</w:t>
      </w:r>
      <w:r>
        <w:t xml:space="preserve">Willenskomer (2017)</w:t>
      </w:r>
      <w:r>
        <w:t xml:space="preserve">). Principles of motion design for increasing usability in the UI could as well be applied to interactions within the map field.</w:t>
      </w:r>
    </w:p>
    <w:p>
      <w:pPr>
        <w:pStyle w:val="Heading1"/>
      </w:pPr>
      <w:bookmarkStart w:id="159" w:name="case-study-urban-recommendation-system"/>
      <w:r>
        <w:t xml:space="preserve">4 Case Study: Urban recommendation system</w:t>
      </w:r>
      <w:bookmarkEnd w:id="159"/>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an</w:t>
      </w:r>
      <w:r>
        <w:t xml:space="preserve"> </w:t>
      </w:r>
      <w:r>
        <w:rPr>
          <w:i/>
        </w:rPr>
        <w:t xml:space="preserve">urban recommendation system</w:t>
      </w:r>
      <w:r>
        <w:t xml:space="preserve"> </w:t>
      </w:r>
      <w:r>
        <w:t xml:space="preserve">— a map-based web application that could help dwelling seekers to identify areas in the city that best match their needs and expectations</w:t>
      </w:r>
      <w:r>
        <w:rPr>
          <w:rStyle w:val="FootnoteReference"/>
        </w:rPr>
        <w:footnoteReference w:id="160"/>
      </w:r>
      <w:r>
        <w:t xml:space="preserve">. Such system would allow users to assign weights to different spatial factors to calculate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61"/>
      </w:r>
      <w:r>
        <w:t xml:space="preserve">.</w:t>
      </w:r>
    </w:p>
    <w:p>
      <w:pPr>
        <w:pStyle w:val="TextBody"/>
      </w:pPr>
      <w:r>
        <w:t xml:space="preserve">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62" w:name="data-sources-and-transformations"/>
      <w:r>
        <w:t xml:space="preserve">4.1 Data sources and transformations</w:t>
      </w:r>
      <w:bookmarkEnd w:id="162"/>
    </w:p>
    <w:p>
      <w:pPr>
        <w:pStyle w:val="FirstParagraph"/>
      </w:pPr>
      <w:r>
        <w:t xml:space="preserve">The application allows users to select several parameters and assign weights to them. Based on the selected parameters and weights a map is rendered dividing the city to areas of high to medium to low desirability. Changes to weights and parameters is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are supplemented with noise model, crime values and property prices. The majority of the source layers was sourced from the Open Street Map database. The input spatial layers were collected for the area of the city including a 5 Km buffer to prevent undesirable interpolation effects on the city borders. The following list describes what belongs under the mapped thematic categories in greater detail:</w:t>
      </w:r>
    </w:p>
    <w:p>
      <w:pPr>
        <w:numPr>
          <w:ilvl w:val="0"/>
          <w:numId w:val="1022"/>
        </w:numPr>
        <w:pStyle w:val="Compact"/>
      </w:pPr>
      <w:r>
        <w:t xml:space="preserve">culture — theaters, cinemas, music clubs</w:t>
      </w:r>
    </w:p>
    <w:p>
      <w:pPr>
        <w:numPr>
          <w:ilvl w:val="0"/>
          <w:numId w:val="1022"/>
        </w:numPr>
        <w:pStyle w:val="Compact"/>
      </w:pPr>
      <w:r>
        <w:t xml:space="preserve">health — hospitals and ambulances</w:t>
      </w:r>
    </w:p>
    <w:p>
      <w:pPr>
        <w:numPr>
          <w:ilvl w:val="0"/>
          <w:numId w:val="1022"/>
        </w:numPr>
        <w:pStyle w:val="Compact"/>
      </w:pPr>
      <w:r>
        <w:t xml:space="preserve">church — places of worship for various religions</w:t>
      </w:r>
    </w:p>
    <w:p>
      <w:pPr>
        <w:numPr>
          <w:ilvl w:val="0"/>
          <w:numId w:val="1022"/>
        </w:numPr>
        <w:pStyle w:val="Compact"/>
      </w:pPr>
      <w:r>
        <w:t xml:space="preserve">parks — parks, forests, green spaces</w:t>
      </w:r>
    </w:p>
    <w:p>
      <w:pPr>
        <w:numPr>
          <w:ilvl w:val="0"/>
          <w:numId w:val="1022"/>
        </w:numPr>
        <w:pStyle w:val="Compact"/>
      </w:pPr>
      <w:r>
        <w:t xml:space="preserve">social — cafés, pubs, restaurants</w:t>
      </w:r>
    </w:p>
    <w:p>
      <w:pPr>
        <w:numPr>
          <w:ilvl w:val="0"/>
          <w:numId w:val="1022"/>
        </w:numPr>
        <w:pStyle w:val="Compact"/>
      </w:pPr>
      <w:r>
        <w:t xml:space="preserve">sport — sport grounds, gyms</w:t>
      </w:r>
    </w:p>
    <w:p>
      <w:pPr>
        <w:numPr>
          <w:ilvl w:val="0"/>
          <w:numId w:val="1022"/>
        </w:numPr>
        <w:pStyle w:val="Compact"/>
      </w:pPr>
      <w:r>
        <w:t xml:space="preserve">transport — public transport stops</w:t>
      </w:r>
    </w:p>
    <w:p>
      <w:pPr>
        <w:pStyle w:val="FirstParagraph"/>
      </w:pPr>
      <w:r>
        <w:t xml:space="preserve">These layers were source from the OSM and mostly have point spatial reference, with the exception of parks that are defined as polygons. Some complementary layers from different sources were also included:</w:t>
      </w:r>
    </w:p>
    <w:p>
      <w:pPr>
        <w:numPr>
          <w:ilvl w:val="0"/>
          <w:numId w:val="1023"/>
        </w:numPr>
        <w:pStyle w:val="Compact"/>
      </w:pPr>
      <w:r>
        <w:t xml:space="preserve">crime (source: project Mapa kriminality</w:t>
      </w:r>
      <w:r>
        <w:rPr>
          <w:rStyle w:val="FootnoteReference"/>
        </w:rPr>
        <w:footnoteReference w:id="163"/>
      </w:r>
      <w:r>
        <w:t xml:space="preserve">)</w:t>
      </w:r>
    </w:p>
    <w:p>
      <w:pPr>
        <w:numPr>
          <w:ilvl w:val="0"/>
          <w:numId w:val="1023"/>
        </w:numPr>
        <w:pStyle w:val="Compact"/>
      </w:pPr>
      <w:r>
        <w:t xml:space="preserve">affordability (source: Brno municipal office)</w:t>
      </w:r>
    </w:p>
    <w:p>
      <w:pPr>
        <w:numPr>
          <w:ilvl w:val="0"/>
          <w:numId w:val="1023"/>
        </w:numPr>
        <w:pStyle w:val="Compact"/>
      </w:pPr>
      <w:r>
        <w:t xml:space="preserve">noise (source: Brno municipal office</w:t>
      </w:r>
      <w:r>
        <w:rPr>
          <w:rStyle w:val="FootnoteReference"/>
        </w:rPr>
        <w:footnoteReference w:id="165"/>
      </w:r>
      <w:r>
        <w:t xml:space="preserve">)</w:t>
      </w:r>
    </w:p>
    <w:p>
      <w:pPr>
        <w:pStyle w:val="FirstParagraph"/>
      </w:pPr>
      <w:r>
        <w:t xml:space="preserve">The spatial detail of these additional layer is coarser than in with the previous group, especially in case of crime statistics that were interpolated from a district-level polygon layer.</w:t>
      </w:r>
    </w:p>
    <w:p>
      <w:pPr>
        <w:pStyle w:val="TextBody"/>
      </w:pPr>
      <w:r>
        <w:t xml:space="preserve">The data preparation process then continued as follows (see also fig for illustration).</w:t>
      </w:r>
      <w:r>
        <w:t xml:space="preserve"> </w:t>
      </w:r>
      <w:r>
        <w:t xml:space="preserve">To harmonize the varying sources into one spatial layer that would allow for dynamic re-classification, we created a point grid covering the area of Brno in 100 m intervals. The input layers from the OSM were used to create distance surfaces using IDW interpolation in the QGIS desktop tool. Data from these interpolations where then combined with existing zonal layers (noise, crime, property prices) to generate input for the attribute table of the point grid. This was done using the standard spatial join feature in QGIS. In the resulting point grid, each point contains an attribute containing a distance from the given point to the nearest facility of interest, or the given index for some layers (crime, noise…). Furthermore, these attributes have been normalized to fit into 0-1 scale across the city area.</w:t>
      </w:r>
    </w:p>
    <w:p>
      <w:pPr>
        <w:pStyle w:val="CaptionedFigure"/>
      </w:pPr>
      <w:r>
        <w:drawing>
          <wp:inline>
            <wp:extent cx="3987800" cy="2501563"/>
            <wp:effectExtent b="0" l="0" r="0" t="0"/>
            <wp:docPr descr="Fig.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67"/>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Mabbox infrastructure (500 KB per tile).</w:t>
      </w:r>
    </w:p>
    <w:p>
      <w:pPr>
        <w:pStyle w:val="TextBody"/>
      </w:pPr>
      <w:r>
        <w:t xml:space="preserve">## 4.2 Application architecture</w:t>
      </w:r>
    </w:p>
    <w:p>
      <w:pPr>
        <w:pStyle w:val="TextBody"/>
      </w:pPr>
      <w:r>
        <w:t xml:space="preserve">The vector tile set with the hexagon layer is stored on the Mapbox tile server, the client application uses the mapbox-gl library to render tiles in the WebGl context. The front-end user interface was build using React and Redux libraries.</w:t>
      </w:r>
    </w:p>
    <w:p>
      <w:pPr>
        <w:pStyle w:val="TextBody"/>
      </w:pPr>
      <w:r>
        <w:t xml:space="preserve">Let us take a short aside on technologies not mentioned yet.</w:t>
      </w:r>
      <w:r>
        <w:t xml:space="preserve"> </w:t>
      </w:r>
      <w:r>
        <w:rPr>
          <w:i/>
        </w:rPr>
        <w:t xml:space="preserve">React</w:t>
      </w:r>
      <w:r>
        <w:t xml:space="preserve"> </w:t>
      </w:r>
      <w:r>
        <w:t xml:space="preserve">is a user interface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68"/>
      </w:r>
      <w:r>
        <w:t xml:space="preserve">.</w:t>
      </w:r>
    </w:p>
    <w:p>
      <w:pPr>
        <w:pStyle w:val="TextBody"/>
      </w:pPr>
      <w:r>
        <w:t xml:space="preserve">When developing map-based web applications the ability to define modules that react to changes in shared state has many benefits</w:t>
      </w:r>
      <w:r>
        <w:rPr>
          <w:rStyle w:val="FootnoteReference"/>
        </w:rPr>
        <w:footnoteReference w:id="169"/>
      </w:r>
      <w: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global state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70" w:name="cartographic-decisions"/>
      <w:r>
        <w:t xml:space="preserve">4.3 Cartographic decisions</w:t>
      </w:r>
      <w:bookmarkEnd w:id="170"/>
    </w:p>
    <w:p>
      <w:pPr>
        <w:pStyle w:val="FirstParagraph"/>
      </w:pPr>
      <w:r>
        <w:t xml:space="preserve">To showcase the potential use of hexagonal grids to visualize complex datasets, we designed two visualisation modes for the resulting application.</w:t>
      </w:r>
    </w:p>
    <w:p>
      <w:pPr>
        <w:pStyle w:val="TextBody"/>
      </w:pPr>
      <w:r>
        <w:rPr>
          <w:i/>
        </w:rPr>
        <w:t xml:space="preserve">Mode 1</w:t>
      </w:r>
    </w:p>
    <w:p>
      <w:pPr>
        <w:pStyle w:val="TextBody"/>
      </w:pPr>
      <w:r>
        <w:t xml:space="preserve">The first mode uses a diverging color scheme to visualize the</w:t>
      </w:r>
      <w:r>
        <w:t xml:space="preserve"> </w:t>
      </w:r>
      <w:r>
        <w:t xml:space="preserve">“</w:t>
      </w:r>
      <w:r>
        <w:t xml:space="preserve">livability score</w:t>
      </w:r>
      <w:r>
        <w:t xml:space="preserve">”</w:t>
      </w:r>
      <w:r>
        <w:t xml:space="preserve"> </w:t>
      </w:r>
      <w:r>
        <w:t xml:space="preserve">within a hexagonal grid layer. The score is a weighted average of proximity values of selected topics. As the values for all topics span from zero to one, the compound layer is also limited by these bounds. The variance of the average values in the compound layer depends on the number of topics included in the calculation. When viewing just a single topic, the variance tends to span across the whole continuum. However, with inclusion of more layers the resulting variance shrinks to concentrate around the central value (see fig). This is due to the fact that the individual topics have dissimilar spatial patterns, so the highs and lows tend to cancel each other out. Lowering topic weights further contributes to flattening of its variance.</w:t>
      </w:r>
    </w:p>
    <w:p>
      <w:pPr>
        <w:pStyle w:val="CaptionedFigure"/>
      </w:pPr>
      <w:r>
        <w:drawing>
          <wp:inline>
            <wp:extent cx="3987800" cy="1148839"/>
            <wp:effectExtent b="0" l="0" r="0" t="0"/>
            <wp:docPr descr="Fig.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71"/>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needed to sufficiently stand out from the background, which is even more crutial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of course with implications to the overall legibility.</w:t>
      </w:r>
    </w:p>
    <w:p>
      <w:pPr>
        <w:pStyle w:val="TextBody"/>
      </w:pPr>
      <w:r>
        <w:t xml:space="preserve">The supplementary layers not only ease the orientation in the area, but also help to understand some spatial patterns, e.g. the dependence of the noise or public transport layers on the road network is obvious. Also the development potential in the area south to the center is apparent on several variants of the map.</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pPr>
      <w:r>
        <w:rPr>
          <w:i/>
        </w:rPr>
        <w:t xml:space="preserve">Mode 2</w:t>
      </w:r>
    </w:p>
    <w:p>
      <w:pPr>
        <w:pStyle w:val="TextBody"/>
      </w:pPr>
      <w:r>
        <w:t xml:space="preserve">The second visualisation mode aims to support observing the spatial patterns of theme layers individually. At the same time, user should be able to identify the areas where the patterns match or differ. While in the previous mode the individual patterns blended within the average, in the second mode we use graduated symbol size to keep the layers visually separated.</w:t>
      </w:r>
    </w:p>
    <w:p>
      <w:pPr>
        <w:pStyle w:val="TextBody"/>
      </w:pPr>
      <w:r>
        <w:t xml:space="preserve">The aim here is more experimental — three types of graduated symbols are available for user to compare how efficient or inefficient they are for pattern visualisation at various scales. Hexagonal grid now acts more as guide for symbol placement. Each hexagon can be divided into six triangles. For this reason we selected a subset of six topics for visualisation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symbol is enlarged past its original resolution. It also allows to set the color hue and orientation angle programmatically at runtime. On a flip side, variable transparency is not supported for icons in SDF mode. The symbol size was configured to change dynamically based on the zoom level so that the symbols are correctly placed at the hexagonal grid across scales.</w:t>
      </w:r>
    </w:p>
    <w:p>
      <w:pPr>
        <w:pStyle w:val="CaptionedFigure"/>
      </w:pPr>
      <w:r>
        <w:drawing>
          <wp:inline>
            <wp:extent cx="3987800" cy="3139199"/>
            <wp:effectExtent b="0" l="0" r="0" t="0"/>
            <wp:docPr descr="Fig.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72"/>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three types of graduated symbols displayed at two scales with all six layers enabled.</w:t>
      </w:r>
    </w:p>
    <w:p>
      <w:pPr>
        <w:pStyle w:val="TextBody"/>
      </w:pPr>
      <w:r>
        <w:t xml:space="preserve">To compare the three selected shapes:</w:t>
      </w:r>
    </w:p>
    <w:p>
      <w:pPr>
        <w:numPr>
          <w:ilvl w:val="0"/>
          <w:numId w:val="1024"/>
        </w:numPr>
      </w:pPr>
      <w:r>
        <w:rPr>
          <w:i/>
        </w:rPr>
        <w:t xml:space="preserve">Wedges</w:t>
      </w:r>
      <w:r>
        <w:t xml:space="preserve"> </w:t>
      </w:r>
      <w:r>
        <w:t xml:space="preserve">— A number of wedge variants were tested. The aim was to minimize contact of the symbols in the map field, therefore the wedge symbols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wedges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w:t>
      </w:r>
    </w:p>
    <w:p>
      <w:pPr>
        <w:numPr>
          <w:ilvl w:val="0"/>
          <w:numId w:val="1024"/>
        </w:numPr>
      </w:pPr>
      <w:r>
        <w:rPr>
          <w:i/>
        </w:rPr>
        <w:t xml:space="preserve">Bars</w:t>
      </w:r>
      <w:r>
        <w:t xml:space="preserve"> </w:t>
      </w:r>
      <w:r>
        <w:t xml:space="preserve">— 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though due to frequent use of similar techniques in wind maps, some users might be tricked to think that the map shows directions.</w:t>
      </w:r>
    </w:p>
    <w:p>
      <w:pPr>
        <w:numPr>
          <w:ilvl w:val="0"/>
          <w:numId w:val="1024"/>
        </w:numPr>
      </w:pPr>
      <w:r>
        <w:rPr>
          <w:i/>
        </w:rPr>
        <w:t xml:space="preserve">Circles</w:t>
      </w:r>
      <w:r>
        <w:t xml:space="preserve"> </w:t>
      </w:r>
      <w:r>
        <w:t xml:space="preserve">— This Bertin inspired variant is least prone to be misunderstood as a compound shape representing proportions within a grid cell. It is the only variant that allows symbol overlap.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Not surprisingly, the visual burden imposed on the reader rises with the number of layers, the interactive environment therefore allows users to display just two or three layers at once.</w:t>
      </w:r>
    </w:p>
    <w:p>
      <w:pPr>
        <w:pStyle w:val="Heading2"/>
      </w:pPr>
      <w:bookmarkStart w:id="173" w:name="user-interface-design"/>
      <w:r>
        <w:t xml:space="preserve">4.4 User interface design</w:t>
      </w:r>
      <w:bookmarkEnd w:id="173"/>
    </w:p>
    <w:p>
      <w:pPr>
        <w:pStyle w:val="FirstParagraph"/>
      </w:pPr>
      <w:r>
        <w:t xml:space="preserve">The user interface in mode 1 revolves around various ways of selecting the layers and adjusting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(See fig). Groups can be enabled and disabled at once using the checkbox row at the top of the panel.</w:t>
      </w:r>
    </w:p>
    <w:p>
      <w:pPr>
        <w:pStyle w:val="CaptionedFigure"/>
      </w:pPr>
      <w:r>
        <w:drawing>
          <wp:inline>
            <wp:extent cx="3987800" cy="3146998"/>
            <wp:effectExtent b="0" l="0" r="0" t="0"/>
            <wp:docPr descr="Fig. Various possible states of theme layers as signified on the control panel in the mode 1 variant of the application." title="" id="1" name="Picture"/>
            <a:graphic>
              <a:graphicData uri="http://schemas.openxmlformats.org/drawingml/2006/picture">
                <pic:pic>
                  <pic:nvPicPr>
                    <pic:cNvPr descr="imgs/img-sliders.png" id="0" name="Picture"/>
                    <pic:cNvPicPr>
                      <a:picLocks noChangeArrowheads="1" noChangeAspect="1"/>
                    </pic:cNvPicPr>
                  </pic:nvPicPr>
                  <pic:blipFill>
                    <a:blip r:embed="rId174"/>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Various possible states of theme layers as signified on the control panel in the mode 1 variant of the application.</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w:t>
      </w:r>
    </w:p>
    <w:p>
      <w:pPr>
        <w:pStyle w:val="CaptionedFigure"/>
      </w:pPr>
      <w:r>
        <w:drawing>
          <wp:inline>
            <wp:extent cx="3425177" cy="666686"/>
            <wp:effectExtent b="0" l="0" r="0" t="0"/>
            <wp:docPr descr="Fig. Legend variants for three types of symbol layer in mode 2.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75"/>
                    <a:stretch>
                      <a:fillRect/>
                    </a:stretch>
                  </pic:blipFill>
                  <pic:spPr bwMode="auto">
                    <a:xfrm>
                      <a:off x="0" y="0"/>
                      <a:ext cx="3425177" cy="66668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Legend variants for three types of symbol layer in mode 2. Two of the six layers are show to display angle variation.</w:t>
      </w:r>
    </w:p>
    <w:p>
      <w:pPr>
        <w:pStyle w:val="TextBody"/>
      </w:pPr>
      <w:r>
        <w:t xml:space="preserve">While responsiveness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thought the map and the panel can not be viewed both at once on small screens, user can at least jump between them easily.</w:t>
      </w:r>
    </w:p>
    <w:p>
      <w:pPr>
        <w:pStyle w:val="TextBody"/>
      </w:pPr>
      <w:r>
        <w:t xml:space="preserve">## 4.5 Evaluation and possible extensions</w:t>
      </w:r>
    </w:p>
    <w:p>
      <w:pPr>
        <w:pStyle w:val="TextBody"/>
      </w:pPr>
      <w:r>
        <w:t xml:space="preserve">One of the obvious extensions would be automating the described data processing solution so that hexagonal layer could be kept up to date. This could be done by regularly checking for data changes for the selected topics, updating the database and recalculating the distance layers. Then the updated hexagonal grid could be exported as .mbtiles file and re-uploaded the Mapbox tile server. Alternatively a self-hosted solution serving tiles directly from the database (using tool like Tegola</w:t>
      </w:r>
      <w:r>
        <w:rPr>
          <w:rStyle w:val="FootnoteReference"/>
        </w:rPr>
        <w:footnoteReference w:id="176"/>
      </w:r>
      <w:r>
        <w:t xml:space="preserve">) could be used. When it comes to updating layers based on distance interpolation, an interesting problem arises on how to efficiently update only the parts of the point grid that are affected by the change. Fig details one possible solution using Voronoi diagrams.</w:t>
      </w:r>
    </w:p>
    <w:p>
      <w:pPr>
        <w:pStyle w:val="TextBody"/>
      </w:pPr>
      <w:r>
        <w:drawing>
          <wp:inline>
            <wp:extent cx="3987800" cy="2629569"/>
            <wp:effectExtent b="0" l="0" r="0" t="0"/>
            <wp:docPr descr="Fig. A notion of employing Voronoi polygons for selecting points to be updated after change in the source layer for the distance surface calculation. If a point is added or removed, the point grid needs to be updated only in the areas of the newly created or disappeared Voronoi cells" title="" id="1" name="Picture"/>
            <a:graphic>
              <a:graphicData uri="http://schemas.openxmlformats.org/drawingml/2006/picture">
                <pic:pic>
                  <pic:nvPicPr>
                    <pic:cNvPr descr="imgs/img-voronoi-2.png" id="0" name="Picture"/>
                    <pic:cNvPicPr>
                      <a:picLocks noChangeArrowheads="1" noChangeAspect="1"/>
                    </pic:cNvPicPr>
                  </pic:nvPicPr>
                  <pic:blipFill>
                    <a:blip r:embed="rId178"/>
                    <a:stretch>
                      <a:fillRect/>
                    </a:stretch>
                  </pic:blipFill>
                  <pic:spPr bwMode="auto">
                    <a:xfrm>
                      <a:off x="0" y="0"/>
                      <a:ext cx="3987800" cy="2629569"/>
                    </a:xfrm>
                    <a:prstGeom prst="rect">
                      <a:avLst/>
                    </a:prstGeom>
                    <a:noFill/>
                    <a:ln w="9525">
                      <a:noFill/>
                      <a:headEnd/>
                      <a:tailEnd/>
                    </a:ln>
                  </pic:spPr>
                </pic:pic>
              </a:graphicData>
            </a:graphic>
          </wp:inline>
        </w:drawing>
      </w:r>
      <w:r>
        <w:t xml:space="preserve"> </w:t>
      </w:r>
      <w:r>
        <w:t xml:space="preserve">– TODO legend within the image</w:t>
      </w:r>
    </w:p>
    <w:p>
      <w:pPr>
        <w:pStyle w:val="TextBody"/>
      </w:pPr>
      <w:r>
        <w:t xml:space="preserve">The range of included datasets could be extended – there is a wide variety of municipal data that collected and published, often times in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included layers and assigned weights.</w:t>
      </w:r>
    </w:p>
    <w:p>
      <w:pPr>
        <w:pStyle w:val="Heading1"/>
      </w:pPr>
      <w:bookmarkStart w:id="179" w:name="case-study-traffic-speeds"/>
      <w:r>
        <w:t xml:space="preserve">5 Case study: Traffic speeds</w:t>
      </w:r>
      <w:bookmarkEnd w:id="179"/>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80"/>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visualisation</w:t>
      </w:r>
      <w:r>
        <w:rPr>
          <w:rStyle w:val="FootnoteReference"/>
        </w:rPr>
        <w:footnoteReference w:id="181"/>
      </w:r>
      <w:r>
        <w:t xml:space="preserve">.</w:t>
      </w:r>
    </w:p>
    <w:p>
      <w:pPr>
        <w:pStyle w:val="Heading2"/>
      </w:pPr>
      <w:bookmarkStart w:id="182" w:name="data-sources-and-transformations-1"/>
      <w:r>
        <w:t xml:space="preserve">5.1 Data sources and transformations</w:t>
      </w:r>
      <w:bookmarkEnd w:id="182"/>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83"/>
      </w:r>
      <w:r>
        <w:t xml:space="preserve">. Spatially, one file covered the area of a zoom level 6 tile, which meant that the data files for our problem area also covered a significant part of the Czech Republic (see Fig 1).</w:t>
      </w:r>
    </w:p>
    <w:p>
      <w:pPr>
        <w:pStyle w:val="CaptionedFigure"/>
      </w:pPr>
      <w:r>
        <w:drawing>
          <wp:inline>
            <wp:extent cx="3987800" cy="3975734"/>
            <wp:effectExtent b="0" l="0" r="0" t="0"/>
            <wp:docPr descr="Fig 1.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85"/>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1.</w:t>
      </w:r>
      <w:r>
        <w:t xml:space="preserve"> </w:t>
      </w:r>
      <w:r>
        <w:t xml:space="preserve">Czech Republic is covered by four tiles at zoom level six. Our area of interest, the Brno municipal region fits into tile 120212 (screenshot taken from</w:t>
      </w:r>
      <w:r>
        <w:t xml:space="preserve"> </w:t>
      </w:r>
      <w:hyperlink r:id="rId186">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a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After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were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volumes that needed to be processed. One file with week-long data per zoom level 6 tile contained approximately 1 086 958 lines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(250 — 1600 based on column type)</w:t>
      </w:r>
      <w:r>
        <w:rPr>
          <w:rStyle w:val="FootnoteReference"/>
        </w:rPr>
        <w:footnoteReference w:id="187"/>
      </w:r>
      <w:r>
        <w:t xml:space="preserve">. Data was provided for eight weeks, so there were eight files files of these proportions to be processed.</w:t>
      </w:r>
    </w:p>
    <w:p>
      <w:pPr>
        <w:pStyle w:val="TextBody"/>
      </w:pPr>
      <w:r>
        <w:t xml:space="preserve">A number of tasks were completed in the initial phase of data processing. As the OSM node IDs as such do not contain the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89"/>
      </w:r>
      <w:r>
        <w:t xml:space="preserve">. For each of the unique nodes, we obtained spatial coordinates by querying the Open Street Map API</w:t>
      </w:r>
      <w:r>
        <w:rPr>
          <w:rStyle w:val="FootnoteReference"/>
        </w:rPr>
        <w:footnoteReference w:id="191"/>
      </w:r>
      <w:r>
        <w:t xml:space="preserve">.</w:t>
      </w:r>
    </w:p>
    <w:p>
      <w:pPr>
        <w:pStyle w:val="TextBody"/>
      </w:pPr>
      <w:r>
        <w:t xml:space="preserve">With spatially defined unique nodes it was possible to filter out the subset of the nodes that belonged to the Brno municipal area. The most straightforward way to do that is to load the nodes to QGIS desktop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full length of 2018 attributes</w:t>
      </w:r>
      <w:r>
        <w:rPr>
          <w:rStyle w:val="FootnoteReference"/>
        </w:rPr>
        <w:footnoteReference w:id="193"/>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w:t>
      </w:r>
      <w:r>
        <w:t xml:space="preserve">Voss, Lvov, &amp; Lewis (2012)</w:t>
      </w:r>
      <w:r>
        <w:t xml:space="preserve">) — even though the big data is mainly associated with large scale data center infrastructure, individuals increasingly come across situations when they need to process large datasets only with a single machine at their hands. Setting up a cluster of machines is not viable for many applications be it for lacking time, expertise or finances. For one-time processing of data that does not fit into memory, we are left with a range of simple but often efficient computing tools and approaches (</w:t>
      </w:r>
      <w:r>
        <w:t xml:space="preserve">Turner-Trauring (2020)</w:t>
      </w:r>
      <w:r>
        <w:t xml:space="preserve">). One of them is reading input data in chunks that can fit to memory, applying a processing function to them and then using a reducer function to combine the processed chunks into a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showing the estimated speeds for road segments within Brno. These weekly files where split into smaller chunks representing daily speeds to avoid hitting the database column length limit</w:t>
      </w:r>
      <w:r>
        <w:rPr>
          <w:rStyle w:val="FootnoteReference"/>
        </w:rPr>
        <w:footnoteReference w:id="195"/>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7"/>
      </w:r>
      <w:r>
        <w:t xml:space="preserve"> </w:t>
      </w:r>
      <w:r>
        <w:t xml:space="preserve">From now on, the daily speed tables could be joined with the table of line segments to create spatial layers. During this process various visualisation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visualisation purposes.</w:t>
      </w:r>
    </w:p>
    <w:p>
      <w:pPr>
        <w:pStyle w:val="TextBody"/>
      </w:pPr>
      <w:r>
        <w:t xml:space="preserve">A database loaded with road spatial layers with associated hourly speed attributes provides a solid starting point from which many avenues could be taken, either in analytical or visualisation direction. We decided to explore the vector tile format and its aptness for powering interactive cartographic visualisations. Therefore we created the necessary amount of vector tiles from GeoJSON database exports using the tippecanoe command line tool</w:t>
      </w:r>
      <w:r>
        <w:rPr>
          <w:rStyle w:val="FootnoteReference"/>
        </w:rPr>
        <w:footnoteReference w:id="199"/>
      </w:r>
      <w:r>
        <w:t xml:space="preserve">. The batch of resulting</w:t>
      </w:r>
      <w:r>
        <w:t xml:space="preserve"> </w:t>
      </w:r>
      <w:r>
        <w:rPr>
          <w:i/>
        </w:rPr>
        <w:t xml:space="preserve">.mbtile</w:t>
      </w:r>
      <w:r>
        <w:t xml:space="preserve"> </w:t>
      </w:r>
      <w:r>
        <w:t xml:space="preserve">files was then uploaded to the Mapbox server via API</w:t>
      </w:r>
      <w:r>
        <w:rPr>
          <w:rStyle w:val="FootnoteReference"/>
        </w:rPr>
        <w:footnoteReference w:id="201"/>
      </w:r>
      <w:r>
        <w:t xml:space="preserve">.</w:t>
      </w:r>
    </w:p>
    <w:p>
      <w:pPr>
        <w:pStyle w:val="TextBody"/>
      </w:pPr>
      <w:r>
        <w:t xml:space="preserve">## 5.2 Application architecture</w:t>
      </w:r>
    </w:p>
    <w:p>
      <w:pPr>
        <w:pStyle w:val="TextBody"/>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build using the React library with Redux for state management, mapbox-gl.js is used as a rendering engine on the client.</w:t>
      </w:r>
    </w:p>
    <w:p>
      <w:pPr>
        <w:pStyle w:val="Heading2"/>
      </w:pPr>
      <w:bookmarkStart w:id="203" w:name="cartographic-decisions-1"/>
      <w:r>
        <w:t xml:space="preserve">5.3 Cartographic decisions</w:t>
      </w:r>
      <w:bookmarkEnd w:id="203"/>
    </w:p>
    <w:p>
      <w:pPr>
        <w:pStyle w:val="FirstParagraph"/>
      </w:pPr>
      <w:r>
        <w:t xml:space="preserve">The main requirement for the map was the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zoom levels where individual tiles cover larger area. One way to work around this is by limiting the number of features displayed across scales (see Fig 2), which obviously has a downsize in loosing some resolution of the visualized data.</w:t>
      </w:r>
    </w:p>
    <w:p>
      <w:pPr>
        <w:pStyle w:val="CaptionedFigure"/>
      </w:pPr>
      <w:r>
        <w:drawing>
          <wp:inline>
            <wp:extent cx="3987800" cy="1017374"/>
            <wp:effectExtent b="0" l="0" r="0" t="0"/>
            <wp:docPr descr="Fig. 2 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204"/>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tile layer covered twelve hours. This got us below the tile size limit but also impacted to the smoothness of the user experience on the client.</w:t>
      </w:r>
    </w:p>
    <w:p>
      <w:pPr>
        <w:pStyle w:val="TextBody"/>
      </w:pPr>
      <w:r>
        <w:t xml:space="preserve">When displaying the layer with a data driven style, any user-induced changes to displayed attribute are rendered smoothly when the attribute change is within the same layer. Once a different layer needs to be loaded, there always is a visible gap between hiding the previously displayed layer and enabling the new one, which unfortunately can not be treated by any ease-in effect in mapbox-gl. One way to work around this is in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within the slower inner-city routes is visible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(see Fig 3).</w:t>
      </w:r>
    </w:p>
    <w:p>
      <w:pPr>
        <w:pStyle w:val="CaptionedFigure"/>
      </w:pPr>
      <w:r>
        <w:drawing>
          <wp:inline>
            <wp:extent cx="3987800" cy="2843372"/>
            <wp:effectExtent b="0" l="0" r="0" t="0"/>
            <wp:docPr descr="Fig. 3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205"/>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also.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 4).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 not be viewed simultaneously.</w:t>
      </w:r>
    </w:p>
    <w:p>
      <w:pPr>
        <w:pStyle w:val="CaptionedFigure"/>
      </w:pPr>
      <w:r>
        <w:drawing>
          <wp:inline>
            <wp:extent cx="3987800" cy="918285"/>
            <wp:effectExtent b="0" l="0" r="0" t="0"/>
            <wp:docPr descr="Fig. 4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206"/>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Screenshot from the application in the comparison mode. The fill-extrusion parameter is used to support comparison across weeks.</w:t>
      </w:r>
    </w:p>
    <w:p>
      <w:pPr>
        <w:pStyle w:val="Heading2"/>
      </w:pPr>
      <w:bookmarkStart w:id="207" w:name="user-interface-design-1"/>
      <w:r>
        <w:t xml:space="preserve">5.4 User interface design</w:t>
      </w:r>
      <w:bookmarkEnd w:id="207"/>
    </w:p>
    <w:p>
      <w:pPr>
        <w:pStyle w:val="FirstParagraph"/>
      </w:pPr>
      <w:r>
        <w:t xml:space="preserve">The resulting map based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has got two fields highlighted to denote the selected weeks).</w:t>
      </w:r>
    </w:p>
    <w:p>
      <w:pPr>
        <w:pStyle w:val="TextBody"/>
      </w:pPr>
      <w:r>
        <w:t xml:space="preserve">A care has been given to ensure responsiveness of the interface layout. The map field, selection slider and table are sized dynamically by the screen width. On small screens the right-side control pane is moved below the map field to leave sufficient screen width for the map. The legend is fixed on the right side of the interface, which on the one hand places it out of the spotlight on large screens, but on the other hand it makes sure that the legend is placed next to the map field on small screen devices.</w:t>
      </w:r>
    </w:p>
    <w:p>
      <w:pPr>
        <w:pStyle w:val="TextBody"/>
      </w:pPr>
      <w:r>
        <w:t xml:space="preserve">## 5.5 Evaluation and possible extensions</w:t>
      </w:r>
    </w:p>
    <w:p>
      <w:pPr>
        <w:pStyle w:val="TextBody"/>
      </w:pPr>
      <w:r>
        <w:t xml:space="preserve">During the preparation phase, the tile size limit of 500 KB appeared as an unforeseen driving factor that influenced our decision making both in data and visualisation space. While there are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08"/>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w:t>
      </w:r>
    </w:p>
    <w:p>
      <w:pPr>
        <w:pStyle w:val="TextBody"/>
      </w:pPr>
      <w:r>
        <w:t xml:space="preserve">Another solution would be to classify the streets in the dataset, mainly to separate the segments with low speed variability that could be represented by a single value for a longer then just the hour period. Overall, we identified three types of road segments in our problem area:</w:t>
      </w:r>
    </w:p>
    <w:p>
      <w:pPr>
        <w:numPr>
          <w:ilvl w:val="0"/>
          <w:numId w:val="1025"/>
        </w:numPr>
        <w:pStyle w:val="Compact"/>
      </w:pPr>
      <w:r>
        <w:t xml:space="preserve">Routes with low average speed and very low speed variability throughout the day. These are typically short segments with low traffic, cul-de-sacs leading to residential areas.</w:t>
      </w:r>
    </w:p>
    <w:p>
      <w:pPr>
        <w:numPr>
          <w:ilvl w:val="0"/>
          <w:numId w:val="1025"/>
        </w:numPr>
        <w:pStyle w:val="Compact"/>
      </w:pPr>
      <w:r>
        <w:t xml:space="preserve">Routes with medium speeds and visible daily variability. These are mainly the inner-city veins</w:t>
      </w:r>
    </w:p>
    <w:p>
      <w:pPr>
        <w:numPr>
          <w:ilvl w:val="0"/>
          <w:numId w:val="1025"/>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susceptible to the impact of governmental restrictions. Also, the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the street name. A detailed overview of the speed changes across the user-selected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pPr>
      <w:bookmarkStart w:id="210" w:name="X172885d50678a8ae4c4746c65bb50652f2e9dce"/>
      <w:r>
        <w:t xml:space="preserve">Appendix A: Big data related research challenges and opportunities for cartography</w:t>
      </w:r>
      <w:bookmarkEnd w:id="210"/>
    </w:p>
    <w:p>
      <w:pPr>
        <w:pStyle w:val="FirstParagraph"/>
      </w:pPr>
      <w:r>
        <w:t xml:space="preserve">TODO intro and citation</w:t>
      </w:r>
    </w:p>
    <w:p>
      <w:pPr>
        <w:pStyle w:val="Heading2"/>
      </w:pPr>
      <w:bookmarkStart w:id="211" w:name="Xb1494f5321cdc449f269f6fa07a5305647a59aa"/>
      <w:r>
        <w:t xml:space="preserve">Research Challenges for Cartography and Geospatial Big Data</w:t>
      </w:r>
      <w:bookmarkEnd w:id="211"/>
    </w:p>
    <w:p>
      <w:pPr>
        <w:pStyle w:val="FirstParagraph"/>
      </w:pPr>
      <w:r>
        <w:t xml:space="preserve">Making sense of geospatial big data</w:t>
      </w:r>
    </w:p>
    <w:p>
      <w:pPr>
        <w:numPr>
          <w:ilvl w:val="0"/>
          <w:numId w:val="1026"/>
        </w:numPr>
        <w:pStyle w:val="Compact"/>
      </w:pPr>
      <w:r>
        <w:t xml:space="preserve">Develop visual analytical reasoning systems that help users add meaning to and organize what they discover from geospatial big data</w:t>
      </w:r>
    </w:p>
    <w:p>
      <w:pPr>
        <w:numPr>
          <w:ilvl w:val="0"/>
          <w:numId w:val="1026"/>
        </w:numPr>
        <w:pStyle w:val="Compact"/>
      </w:pPr>
      <w:r>
        <w:t xml:space="preserve">Design effective map-based interfaces to support long-term analytical engagement with complex spatiotemporal problems and geospatial big data</w:t>
      </w:r>
    </w:p>
    <w:p>
      <w:pPr>
        <w:numPr>
          <w:ilvl w:val="0"/>
          <w:numId w:val="1026"/>
        </w:numPr>
        <w:pStyle w:val="Compact"/>
      </w:pPr>
      <w:r>
        <w:t xml:space="preserve">Develop new approaches for supporting collaborative decision making using the map as a mutual interface for analyzing geospatial big data</w:t>
      </w:r>
    </w:p>
    <w:p>
      <w:pPr>
        <w:numPr>
          <w:ilvl w:val="0"/>
          <w:numId w:val="1026"/>
        </w:numPr>
        <w:pStyle w:val="Compact"/>
      </w:pPr>
      <w:r>
        <w:t xml:space="preserve">Develop techniques that allow users to express and match a spatiotemporal pattern they have in mind using the map as an interface for analyzing geospatial big data</w:t>
      </w:r>
    </w:p>
    <w:p>
      <w:pPr>
        <w:numPr>
          <w:ilvl w:val="0"/>
          <w:numId w:val="1026"/>
        </w:numPr>
        <w:pStyle w:val="Compact"/>
      </w:pPr>
      <w:r>
        <w:t xml:space="preserve">Understand when, how and if maps can help us understand geospatial big data</w:t>
      </w:r>
    </w:p>
    <w:p>
      <w:pPr>
        <w:pStyle w:val="FirstParagraph"/>
      </w:pPr>
      <w:r>
        <w:t xml:space="preserve">Volume</w:t>
      </w:r>
    </w:p>
    <w:p>
      <w:pPr>
        <w:numPr>
          <w:ilvl w:val="0"/>
          <w:numId w:val="1027"/>
        </w:numPr>
        <w:pStyle w:val="Compact"/>
      </w:pPr>
      <w:r>
        <w:t xml:space="preserve">Identify effective methods for creating overviews of geospatial big data</w:t>
      </w:r>
    </w:p>
    <w:p>
      <w:pPr>
        <w:numPr>
          <w:ilvl w:val="0"/>
          <w:numId w:val="1027"/>
        </w:numPr>
        <w:pStyle w:val="Compact"/>
      </w:pPr>
      <w:r>
        <w:t xml:space="preserve">Develop methods that embody the volume of geospatial big data</w:t>
      </w:r>
    </w:p>
    <w:p>
      <w:pPr>
        <w:pStyle w:val="FirstParagraph"/>
      </w:pPr>
      <w:r>
        <w:t xml:space="preserve">Variety</w:t>
      </w:r>
    </w:p>
    <w:p>
      <w:pPr>
        <w:numPr>
          <w:ilvl w:val="0"/>
          <w:numId w:val="1028"/>
        </w:numPr>
        <w:pStyle w:val="Compact"/>
      </w:pPr>
      <w:r>
        <w:t xml:space="preserve">Design and develop cartographic interfaces that can handle the complexity of geospatial big data</w:t>
      </w:r>
    </w:p>
    <w:p>
      <w:pPr>
        <w:numPr>
          <w:ilvl w:val="0"/>
          <w:numId w:val="1028"/>
        </w:numPr>
        <w:pStyle w:val="Compact"/>
      </w:pPr>
      <w:r>
        <w:t xml:space="preserve">Develop techniques for understanding change over time in geospatial big data</w:t>
      </w:r>
    </w:p>
    <w:p>
      <w:pPr>
        <w:numPr>
          <w:ilvl w:val="0"/>
          <w:numId w:val="1028"/>
        </w:numPr>
        <w:pStyle w:val="Compact"/>
      </w:pPr>
      <w:r>
        <w:t xml:space="preserve">Craft new approaches to support predictive analytics of dynamic phenomena with maps leveraging geospatial big data</w:t>
      </w:r>
    </w:p>
    <w:p>
      <w:pPr>
        <w:numPr>
          <w:ilvl w:val="0"/>
          <w:numId w:val="1028"/>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29"/>
        </w:numPr>
        <w:pStyle w:val="Compact"/>
      </w:pPr>
      <w:r>
        <w:t xml:space="preserve">Develop methods that embody the velocity of geospatial big data</w:t>
      </w:r>
    </w:p>
    <w:p>
      <w:pPr>
        <w:numPr>
          <w:ilvl w:val="0"/>
          <w:numId w:val="1029"/>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0"/>
        </w:numPr>
        <w:pStyle w:val="Compact"/>
      </w:pPr>
      <w:r>
        <w:t xml:space="preserve">Characterize the quality end certainty of geospatial big data</w:t>
      </w:r>
    </w:p>
    <w:p>
      <w:pPr>
        <w:numPr>
          <w:ilvl w:val="0"/>
          <w:numId w:val="1030"/>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1"/>
        </w:numPr>
        <w:pStyle w:val="Compact"/>
      </w:pPr>
      <w:r>
        <w:t xml:space="preserve">Encourage and maximize creative contributions far expressing geospatial big data</w:t>
      </w:r>
    </w:p>
    <w:p>
      <w:pPr>
        <w:numPr>
          <w:ilvl w:val="0"/>
          <w:numId w:val="1031"/>
        </w:numPr>
        <w:pStyle w:val="Compact"/>
      </w:pPr>
      <w:r>
        <w:t xml:space="preserve">Build a library of artistic methods and techniques for representing geospatial big data</w:t>
      </w:r>
    </w:p>
    <w:p>
      <w:pPr>
        <w:numPr>
          <w:ilvl w:val="0"/>
          <w:numId w:val="1031"/>
        </w:numPr>
        <w:pStyle w:val="Compact"/>
      </w:pPr>
      <w:r>
        <w:t xml:space="preserve">Generate artistic renderings of geospatial big data</w:t>
      </w:r>
    </w:p>
    <w:p>
      <w:pPr>
        <w:numPr>
          <w:ilvl w:val="0"/>
          <w:numId w:val="1031"/>
        </w:numPr>
        <w:pStyle w:val="Compact"/>
      </w:pPr>
      <w:r>
        <w:t xml:space="preserve">Dynamically link artworks to conventional geospatial big data representations</w:t>
      </w:r>
    </w:p>
    <w:p>
      <w:pPr>
        <w:pStyle w:val="Heading2"/>
      </w:pPr>
      <w:bookmarkStart w:id="212" w:name="X2140a27c2eb920cbce32f6a4ca9f72be44aed33"/>
      <w:r>
        <w:t xml:space="preserve">Research Opportunities for Cartography and Geospatial Big Data</w:t>
      </w:r>
      <w:bookmarkEnd w:id="212"/>
    </w:p>
    <w:p>
      <w:pPr>
        <w:pStyle w:val="FirstParagraph"/>
      </w:pPr>
      <w:r>
        <w:t xml:space="preserve">Visual methods for geospatial big data</w:t>
      </w:r>
    </w:p>
    <w:p>
      <w:pPr>
        <w:numPr>
          <w:ilvl w:val="0"/>
          <w:numId w:val="1032"/>
        </w:numPr>
        <w:pStyle w:val="Compact"/>
      </w:pPr>
      <w:r>
        <w:t xml:space="preserve">Systematically evaluate the ability of existing visual methods in thematic cartography to support analysis of geospatial big data</w:t>
      </w:r>
    </w:p>
    <w:p>
      <w:pPr>
        <w:numPr>
          <w:ilvl w:val="0"/>
          <w:numId w:val="1032"/>
        </w:numPr>
        <w:pStyle w:val="Compact"/>
      </w:pPr>
      <w:r>
        <w:t xml:space="preserve">Adapt cartographic generalization principles and techniques to support visual analysis of geospatial big data</w:t>
      </w:r>
    </w:p>
    <w:p>
      <w:pPr>
        <w:numPr>
          <w:ilvl w:val="0"/>
          <w:numId w:val="1032"/>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2"/>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3"/>
        </w:numPr>
        <w:pStyle w:val="Compact"/>
      </w:pPr>
      <w:r>
        <w:t xml:space="preserve">Leverage knowledge about patterns across scales in the development of new computational methods for geospatial big data</w:t>
      </w:r>
    </w:p>
    <w:p>
      <w:pPr>
        <w:numPr>
          <w:ilvl w:val="0"/>
          <w:numId w:val="1033"/>
        </w:numPr>
        <w:pStyle w:val="Compact"/>
      </w:pPr>
      <w:r>
        <w:t xml:space="preserve">Use what we know about human dynamics to find patterns in geospatial big data</w:t>
      </w:r>
    </w:p>
    <w:p>
      <w:pPr>
        <w:numPr>
          <w:ilvl w:val="0"/>
          <w:numId w:val="1033"/>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4"/>
        </w:numPr>
        <w:pStyle w:val="Compact"/>
      </w:pPr>
      <w:r>
        <w:t xml:space="preserve">Facilitate engagement of artists with geospatial big data and the creation of an artistic geospatial language</w:t>
      </w:r>
    </w:p>
    <w:p>
      <w:pPr>
        <w:numPr>
          <w:ilvl w:val="0"/>
          <w:numId w:val="1034"/>
        </w:numPr>
        <w:pStyle w:val="Compact"/>
      </w:pPr>
      <w:r>
        <w:t xml:space="preserve">Co-opt artistic methods and techniques to represent geospatial big data</w:t>
      </w:r>
    </w:p>
    <w:p>
      <w:pPr>
        <w:numPr>
          <w:ilvl w:val="0"/>
          <w:numId w:val="1034"/>
        </w:numPr>
        <w:pStyle w:val="Compact"/>
      </w:pPr>
      <w:r>
        <w:t xml:space="preserve">Generate artistic renderings of geospatial big data</w:t>
      </w:r>
    </w:p>
    <w:p>
      <w:pPr>
        <w:numPr>
          <w:ilvl w:val="0"/>
          <w:numId w:val="1034"/>
        </w:numPr>
        <w:pStyle w:val="Compact"/>
      </w:pPr>
      <w:r>
        <w:t xml:space="preserve">Link artworks to conventional representations in a visual analytics context to leverage geospatial big data</w:t>
      </w:r>
    </w:p>
    <w:p>
      <w:pPr>
        <w:pStyle w:val="Heading1"/>
      </w:pPr>
      <w:bookmarkStart w:id="213" w:name="appendix-c-urban-recommendation-system"/>
      <w:r>
        <w:t xml:space="preserve">Appendix C: Urban recommendation system</w:t>
      </w:r>
      <w:bookmarkEnd w:id="213"/>
    </w:p>
    <w:p>
      <w:pPr>
        <w:pStyle w:val="FirstParagraph"/>
      </w:pPr>
      <w:r>
        <w:t xml:space="preserve">This appendix provides a brief overview of the interface of the map based web application created for the first case study. Not that the best way to explore the application is by viewing the live demo at &lt;pondrejk.eu/hex&gt; (the application has been tested on Firefox 90 and Chrome 92 browsers).</w:t>
      </w:r>
    </w:p>
    <w:p>
      <w:pPr>
        <w:pStyle w:val="CaptionedFigure"/>
      </w:pPr>
      <w:r>
        <w:drawing>
          <wp:inline>
            <wp:extent cx="3987800" cy="2418023"/>
            <wp:effectExtent b="0" l="0" r="0" t="0"/>
            <wp:docPr descr="Full view of the interface in mode 1 view"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14"/>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t xml:space="preserve">Full view of the interface in mode 1 view</w:t>
      </w:r>
    </w:p>
    <w:p>
      <w:pPr>
        <w:pStyle w:val="CaptionedFigure"/>
      </w:pPr>
      <w:r>
        <w:drawing>
          <wp:inline>
            <wp:extent cx="3987800" cy="2421164"/>
            <wp:effectExtent b="0" l="0" r="0" t="0"/>
            <wp:docPr descr="Full view of the interface in mode 2 view"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15"/>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t xml:space="preserve">Full view of the interface in mode 2 view</w:t>
      </w:r>
    </w:p>
    <w:p>
      <w:pPr>
        <w:pStyle w:val="CaptionedFigure"/>
      </w:pPr>
      <w:r>
        <w:drawing>
          <wp:inline>
            <wp:extent cx="3987800" cy="3447468"/>
            <wp:effectExtent b="0" l="0" r="0" t="0"/>
            <wp:docPr descr="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16"/>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t xml:space="preserve">Mode 1 view with buildings overlay enabled.</w:t>
      </w:r>
    </w:p>
    <w:p>
      <w:pPr>
        <w:pStyle w:val="CaptionedFigure"/>
      </w:pPr>
      <w:r>
        <w:drawing>
          <wp:inline>
            <wp:extent cx="3987800" cy="3447468"/>
            <wp:effectExtent b="0" l="0" r="0" t="0"/>
            <wp:docPr descr="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7"/>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t xml:space="preserve">Mode 1 view with districts overlay enabled.</w:t>
      </w:r>
    </w:p>
    <w:p>
      <w:pPr>
        <w:pStyle w:val="Heading1"/>
      </w:pPr>
      <w:bookmarkStart w:id="218" w:name="appendix-c-traffic-speeds"/>
      <w:r>
        <w:t xml:space="preserve">Appendix C: Traffic speeds</w:t>
      </w:r>
      <w:bookmarkEnd w:id="218"/>
    </w:p>
    <w:p>
      <w:pPr>
        <w:pStyle w:val="FirstParagraph"/>
      </w:pPr>
      <w:r>
        <w:t xml:space="preserve">This appendix provides a brief overview of the interface of the map based web application created for the second case study. Not that the best way to explore the application is by viewing the live demo at &lt;pondrejk.eu/traffic&gt; (the application has been tested on Firefox 90 and Chrome 92 browsers).</w:t>
      </w:r>
    </w:p>
    <w:p>
      <w:pPr>
        <w:pStyle w:val="CaptionedFigure"/>
      </w:pPr>
      <w:r>
        <w:drawing>
          <wp:inline>
            <wp:extent cx="3987800" cy="2394803"/>
            <wp:effectExtent b="0" l="0" r="0" t="0"/>
            <wp:docPr descr="Full view of the interface"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19"/>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t xml:space="preserve">Full view of the interface</w:t>
      </w:r>
    </w:p>
    <w:p>
      <w:pPr>
        <w:pStyle w:val="TextBody"/>
      </w:pPr>
      <w:r>
        <w:drawing>
          <wp:inline>
            <wp:extent cx="2006600" cy="4064000"/>
            <wp:effectExtent b="0" l="0" r="0" t="0"/>
            <wp:docPr descr="" title="" id="1" name="Picture"/>
            <a:graphic>
              <a:graphicData uri="http://schemas.openxmlformats.org/drawingml/2006/picture">
                <pic:pic>
                  <pic:nvPicPr>
                    <pic:cNvPr descr="imgs/apx3/side-pannel.png" id="0" name="Picture"/>
                    <pic:cNvPicPr>
                      <a:picLocks noChangeArrowheads="1" noChangeAspect="1"/>
                    </pic:cNvPicPr>
                  </pic:nvPicPr>
                  <pic:blipFill>
                    <a:blip r:embed="rId220"/>
                    <a:stretch>
                      <a:fillRect/>
                    </a:stretch>
                  </pic:blipFill>
                  <pic:spPr bwMode="auto">
                    <a:xfrm>
                      <a:off x="0" y="0"/>
                      <a:ext cx="2006600" cy="4064000"/>
                    </a:xfrm>
                    <a:prstGeom prst="rect">
                      <a:avLst/>
                    </a:prstGeom>
                    <a:noFill/>
                    <a:ln w="9525">
                      <a:noFill/>
                      <a:headEnd/>
                      <a:tailEnd/>
                    </a:ln>
                  </pic:spPr>
                </pic:pic>
              </a:graphicData>
            </a:graphic>
          </wp:inline>
        </w:drawing>
      </w:r>
      <w:r>
        <w:t xml:space="preserve"> </w:t>
      </w:r>
      <w:r>
        <w:drawing>
          <wp:inline>
            <wp:extent cx="3987800" cy="1577264"/>
            <wp:effectExtent b="0" l="0" r="0" t="0"/>
            <wp:docPr descr="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table-normal-mode.png" id="0" name="Picture"/>
                    <pic:cNvPicPr>
                      <a:picLocks noChangeArrowheads="1" noChangeAspect="1"/>
                    </pic:cNvPicPr>
                  </pic:nvPicPr>
                  <pic:blipFill>
                    <a:blip r:embed="rId221"/>
                    <a:stretch>
                      <a:fillRect/>
                    </a:stretch>
                  </pic:blipFill>
                  <pic:spPr bwMode="auto">
                    <a:xfrm>
                      <a:off x="0" y="0"/>
                      <a:ext cx="3987800" cy="1577264"/>
                    </a:xfrm>
                    <a:prstGeom prst="rect">
                      <a:avLst/>
                    </a:prstGeom>
                    <a:noFill/>
                    <a:ln w="9525">
                      <a:noFill/>
                      <a:headEnd/>
                      <a:tailEnd/>
                    </a:ln>
                  </pic:spPr>
                </pic:pic>
              </a:graphicData>
            </a:graphic>
          </wp:inline>
        </w:drawing>
      </w:r>
    </w:p>
    <w:p>
      <w:pPr>
        <w:pStyle w:val="TextBody"/>
      </w:pPr>
      <w:r>
        <w:drawing>
          <wp:inline>
            <wp:extent cx="2603500" cy="2489200"/>
            <wp:effectExtent b="0" l="0" r="0" t="0"/>
            <wp:docPr descr="" title="" id="1" name="Picture"/>
            <a:graphic>
              <a:graphicData uri="http://schemas.openxmlformats.org/drawingml/2006/picture">
                <pic:pic>
                  <pic:nvPicPr>
                    <pic:cNvPr descr="imgs/apx3/compare-mode.png" id="0" name="Picture"/>
                    <pic:cNvPicPr>
                      <a:picLocks noChangeArrowheads="1" noChangeAspect="1"/>
                    </pic:cNvPicPr>
                  </pic:nvPicPr>
                  <pic:blipFill>
                    <a:blip r:embed="rId222"/>
                    <a:stretch>
                      <a:fillRect/>
                    </a:stretch>
                  </pic:blipFill>
                  <pic:spPr bwMode="auto">
                    <a:xfrm>
                      <a:off x="0" y="0"/>
                      <a:ext cx="2603500" cy="2489200"/>
                    </a:xfrm>
                    <a:prstGeom prst="rect">
                      <a:avLst/>
                    </a:prstGeom>
                    <a:noFill/>
                    <a:ln w="9525">
                      <a:noFill/>
                      <a:headEnd/>
                      <a:tailEnd/>
                    </a:ln>
                  </pic:spPr>
                </pic:pic>
              </a:graphicData>
            </a:graphic>
          </wp:inline>
        </w:drawing>
      </w:r>
      <w:r>
        <w:t xml:space="preserve"> </w:t>
      </w:r>
      <w:r>
        <w:drawing>
          <wp:inline>
            <wp:extent cx="3987800" cy="1514973"/>
            <wp:effectExtent b="0" l="0" r="0" t="0"/>
            <wp:docPr descr="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table-compare-mode.png" id="0" name="Picture"/>
                    <pic:cNvPicPr>
                      <a:picLocks noChangeArrowheads="1" noChangeAspect="1"/>
                    </pic:cNvPicPr>
                  </pic:nvPicPr>
                  <pic:blipFill>
                    <a:blip r:embed="rId223"/>
                    <a:stretch>
                      <a:fillRect/>
                    </a:stretch>
                  </pic:blipFill>
                  <pic:spPr bwMode="auto">
                    <a:xfrm>
                      <a:off x="0" y="0"/>
                      <a:ext cx="3987800" cy="1514973"/>
                    </a:xfrm>
                    <a:prstGeom prst="rect">
                      <a:avLst/>
                    </a:prstGeom>
                    <a:noFill/>
                    <a:ln w="9525">
                      <a:noFill/>
                      <a:headEnd/>
                      <a:tailEnd/>
                    </a:ln>
                  </pic:spPr>
                </pic:pic>
              </a:graphicData>
            </a:graphic>
          </wp:inline>
        </w:drawing>
      </w:r>
    </w:p>
    <w:p>
      <w:pPr>
        <w:pStyle w:val="CaptionedFigure"/>
      </w:pPr>
      <w:r>
        <w:drawing>
          <wp:inline>
            <wp:extent cx="3987800" cy="7591032"/>
            <wp:effectExtent b="0" l="0" r="0" t="0"/>
            <wp:docPr descr="Example showing the map view in th comparinson mode, fill-extrusion is used with til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24"/>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t xml:space="preserve">Example showing the map view in th comparinson mode, fill-extrusion is used with tiled camera view to allow layer comparison. Application is shown in the small screen layout, with the side panel broken down below the map view (outside of the image).</w:t>
      </w:r>
    </w:p>
    <w:p>
      <w:pPr>
        <w:pStyle w:val="Heading1"/>
      </w:pPr>
      <w:bookmarkStart w:id="225" w:name="sources"/>
      <w:r>
        <w:t xml:space="preserve">Sources</w:t>
      </w:r>
      <w:bookmarkEnd w:id="225"/>
    </w:p>
    <w:bookmarkStart w:id="432" w:name="refs"/>
    <w:bookmarkStart w:id="227" w:name="ref-ademovic20163d"/>
    <w:p>
      <w:pPr>
        <w:pStyle w:val="Bibliography"/>
      </w:pPr>
      <w:r>
        <w:t xml:space="preserve">Ademovic, A. (2016). 3D graphics: A webgl tutorial.</w:t>
      </w:r>
      <w:r>
        <w:t xml:space="preserve"> </w:t>
      </w:r>
      <w:hyperlink r:id="rId226">
        <w:r>
          <w:rPr>
            <w:rStyle w:val="InternetLink"/>
          </w:rPr>
          <w:t xml:space="preserve">https://www.toptal.com/javascript/3d-graphics-a-webgl-tutorial</w:t>
        </w:r>
      </w:hyperlink>
      <w:r>
        <w:t xml:space="preserve">.</w:t>
      </w:r>
    </w:p>
    <w:bookmarkEnd w:id="227"/>
    <w:bookmarkStart w:id="229" w:name="ref-agafonkin2016clustering"/>
    <w:p>
      <w:pPr>
        <w:pStyle w:val="Bibliography"/>
      </w:pPr>
      <w:r>
        <w:t xml:space="preserve">Agafonkin, Vladimir. (2016).</w:t>
      </w:r>
      <w:r>
        <w:t xml:space="preserve"> </w:t>
      </w:r>
      <w:r>
        <w:t xml:space="preserve"> </w:t>
      </w:r>
      <w:r>
        <w:t xml:space="preserve">Clustering millions of points on a map with Supercluster.</w:t>
      </w:r>
      <w:r>
        <w:t xml:space="preserve"> </w:t>
      </w:r>
      <w:hyperlink r:id="rId228">
        <w:r>
          <w:rPr>
            <w:rStyle w:val="InternetLink"/>
          </w:rPr>
          <w:t xml:space="preserve">https://blog.mapbox.com/clustering-millions-of-points-on-a-map-with-supercluster-272046ec5c97</w:t>
        </w:r>
      </w:hyperlink>
      <w:r>
        <w:t xml:space="preserve">.</w:t>
      </w:r>
    </w:p>
    <w:bookmarkEnd w:id="229"/>
    <w:bookmarkStart w:id="231" w:name="ref-agafonkin2017how"/>
    <w:p>
      <w:pPr>
        <w:pStyle w:val="Bibliography"/>
      </w:pPr>
      <w:r>
        <w:t xml:space="preserve">Agafonkin, Vladimir. (2017).</w:t>
      </w:r>
      <w:r>
        <w:t xml:space="preserve"> </w:t>
      </w:r>
      <w:r>
        <w:t xml:space="preserve"> </w:t>
      </w:r>
      <w:r>
        <w:t xml:space="preserve">How I built a wind map with WebGL.</w:t>
      </w:r>
      <w:r>
        <w:t xml:space="preserve"> </w:t>
      </w:r>
      <w:hyperlink r:id="rId230">
        <w:r>
          <w:rPr>
            <w:rStyle w:val="InternetLink"/>
          </w:rPr>
          <w:t xml:space="preserve">https://blog.mapbox.com/how-i-built-a-wind-map-with-webgl-b63022b5537f</w:t>
        </w:r>
      </w:hyperlink>
      <w:r>
        <w:t xml:space="preserve">.</w:t>
      </w:r>
    </w:p>
    <w:bookmarkEnd w:id="231"/>
    <w:bookmarkStart w:id="232"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32"/>
    <w:bookmarkStart w:id="233"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33"/>
    <w:bookmarkStart w:id="234"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34"/>
    <w:bookmarkStart w:id="235"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35"/>
    <w:bookmarkStart w:id="236"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36"/>
    <w:bookmarkStart w:id="237"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37"/>
    <w:bookmarkStart w:id="238"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38"/>
    <w:bookmarkStart w:id="239" w:name="ref-andrienko2008basic"/>
    <w:p>
      <w:pPr>
        <w:pStyle w:val="Bibliography"/>
      </w:pPr>
      <w:r>
        <w:t xml:space="preserve">Andrienko, N., Andrienko, G., Pelekis, N., &amp; Spaccapietra, S. (2008). Basic concepts of movement data. In</w:t>
      </w:r>
      <w:r>
        <w:t xml:space="preserve"> </w:t>
      </w:r>
      <w:r>
        <w:rPr>
          <w:i/>
        </w:rPr>
        <w:t xml:space="preserve">Mobility, data mining and privacy</w:t>
      </w:r>
      <w:r>
        <w:t xml:space="preserve"> </w:t>
      </w:r>
      <w:r>
        <w:t xml:space="preserve">(pp. 15–38). Springer.</w:t>
      </w:r>
    </w:p>
    <w:bookmarkEnd w:id="239"/>
    <w:bookmarkStart w:id="240"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40"/>
    <w:bookmarkStart w:id="241"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41"/>
    <w:bookmarkStart w:id="242"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42"/>
    <w:bookmarkStart w:id="243"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April 29, 2021)</w:t>
      </w:r>
      <w:r>
        <w:t xml:space="preserve">.</w:t>
      </w:r>
    </w:p>
    <w:bookmarkEnd w:id="243"/>
    <w:bookmarkStart w:id="244" w:name="ref-bertin1983semiology"/>
    <w:p>
      <w:pPr>
        <w:pStyle w:val="Bibliography"/>
      </w:pPr>
      <w:r>
        <w:t xml:space="preserve">Bertin, J. (1983). Semiology of graphics: Diagrams, networks, maps. University of Wisconsin press.</w:t>
      </w:r>
    </w:p>
    <w:bookmarkEnd w:id="244"/>
    <w:bookmarkStart w:id="245"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45"/>
    <w:bookmarkStart w:id="246"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46"/>
    <w:bookmarkStart w:id="247"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47"/>
    <w:bookmarkStart w:id="248"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48"/>
    <w:bookmarkStart w:id="249"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49"/>
    <w:bookmarkStart w:id="250"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50"/>
    <w:bookmarkStart w:id="251"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51"/>
    <w:bookmarkStart w:id="252"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52"/>
    <w:bookmarkStart w:id="253"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53"/>
    <w:bookmarkStart w:id="254" w:name="ref-chen2019deep"/>
    <w:p>
      <w:pPr>
        <w:pStyle w:val="Bibliography"/>
      </w:pPr>
      <w:r>
        <w:t xml:space="preserve">Chen, S., Duan, C., Yang, Y., Li, D., Feng, C., &amp; Tian, D. (2019). Deep unsupervised learning of 3D point clouds via graph topology inference and filtering.</w:t>
      </w:r>
      <w:r>
        <w:t xml:space="preserve"> </w:t>
      </w:r>
      <w:r>
        <w:rPr>
          <w:i/>
        </w:rPr>
        <w:t xml:space="preserve">IEEE Transactions on Image Processing</w:t>
      </w:r>
      <w:r>
        <w:t xml:space="preserve">,</w:t>
      </w:r>
      <w:r>
        <w:t xml:space="preserve"> </w:t>
      </w:r>
      <w:r>
        <w:rPr>
          <w:i/>
        </w:rPr>
        <w:t xml:space="preserve">29</w:t>
      </w:r>
      <w:r>
        <w:t xml:space="preserve">, 3183–3198. IEEE.</w:t>
      </w:r>
    </w:p>
    <w:bookmarkEnd w:id="254"/>
    <w:bookmarkStart w:id="255" w:name="ref-clarke2015map"/>
    <w:p>
      <w:pPr>
        <w:pStyle w:val="Bibliography"/>
      </w:pPr>
      <w:r>
        <w:t xml:space="preserve">Clarke, V., &amp; Pickles, R. (2015).</w:t>
      </w:r>
      <w:r>
        <w:t xml:space="preserve"> </w:t>
      </w:r>
      <w:r>
        <w:rPr>
          <w:i/>
        </w:rPr>
        <w:t xml:space="preserve">Map: Exploring the world</w:t>
      </w:r>
      <w:r>
        <w:t xml:space="preserve">. Phaidon Press Limited.</w:t>
      </w:r>
    </w:p>
    <w:bookmarkEnd w:id="255"/>
    <w:bookmarkStart w:id="256"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56"/>
    <w:bookmarkStart w:id="257"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57"/>
    <w:bookmarkStart w:id="258"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58"/>
    <w:bookmarkStart w:id="259"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59"/>
    <w:bookmarkStart w:id="260"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60"/>
    <w:bookmarkStart w:id="261"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61"/>
    <w:bookmarkStart w:id="262"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62"/>
    <w:bookmarkStart w:id="263"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63"/>
    <w:bookmarkStart w:id="264"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64"/>
    <w:bookmarkStart w:id="265"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65"/>
    <w:bookmarkStart w:id="266"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66"/>
    <w:bookmarkStart w:id="267"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67"/>
    <w:bookmarkStart w:id="269" w:name="ref-eberhardt2020rendering"/>
    <w:p>
      <w:pPr>
        <w:pStyle w:val="Bibliography"/>
      </w:pPr>
      <w:r>
        <w:t xml:space="preserve">Eberhardt, Colin. (2020). Rendering One Million Datapoints with D3 and WebGL.</w:t>
      </w:r>
      <w:r>
        <w:t xml:space="preserve"> </w:t>
      </w:r>
      <w:hyperlink r:id="rId268">
        <w:r>
          <w:rPr>
            <w:rStyle w:val="InternetLink"/>
          </w:rPr>
          <w:t xml:space="preserve">https://blog.scottlogic.com/2020/05/01/rendering-one-million-points-with-d3.html</w:t>
        </w:r>
      </w:hyperlink>
      <w:r>
        <w:t xml:space="preserve">.</w:t>
      </w:r>
    </w:p>
    <w:bookmarkEnd w:id="269"/>
    <w:bookmarkStart w:id="270"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70"/>
    <w:bookmarkStart w:id="271"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71"/>
    <w:bookmarkStart w:id="272"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72"/>
    <w:bookmarkStart w:id="273" w:name="ref-elmqvist2010hierarchical"/>
    <w:p>
      <w:pPr>
        <w:pStyle w:val="Bibliography"/>
      </w:pPr>
      <w:r>
        <w:t xml:space="preserve">Elmqvist, N., &amp; Fekete, J.-D. (2010). Hierarchical aggregation for information visualization: Overview, techniques, and design guidelines.</w:t>
      </w:r>
      <w:r>
        <w:t xml:space="preserve"> </w:t>
      </w:r>
      <w:r>
        <w:rPr>
          <w:i/>
        </w:rPr>
        <w:t xml:space="preserve">Visualization and Computer Graphics, IEEE Transactions on</w:t>
      </w:r>
      <w:r>
        <w:t xml:space="preserve">,</w:t>
      </w:r>
      <w:r>
        <w:t xml:space="preserve"> </w:t>
      </w:r>
      <w:r>
        <w:rPr>
          <w:i/>
        </w:rPr>
        <w:t xml:space="preserve">16</w:t>
      </w:r>
      <w:r>
        <w:t xml:space="preserve">(3), 439–454. IEEE.</w:t>
      </w:r>
    </w:p>
    <w:bookmarkEnd w:id="273"/>
    <w:bookmarkStart w:id="275" w:name="ref-escoffier2017how"/>
    <w:p>
      <w:pPr>
        <w:pStyle w:val="Bibliography"/>
      </w:pPr>
      <w:r>
        <w:t xml:space="preserve"> </w:t>
      </w:r>
      <w:r>
        <w:t xml:space="preserve">Escoffier, Erik. (2017).</w:t>
      </w:r>
      <w:r>
        <w:t xml:space="preserve"> </w:t>
      </w:r>
      <w:r>
        <w:t xml:space="preserve"> </w:t>
      </w:r>
      <w:r>
        <w:t xml:space="preserve">How we used WebGL and Pixi.js for temporal mapping.</w:t>
      </w:r>
      <w:r>
        <w:t xml:space="preserve"> </w:t>
      </w:r>
      <w:hyperlink r:id="rId274">
        <w:r>
          <w:rPr>
            <w:rStyle w:val="InternetLink"/>
          </w:rPr>
          <w:t xml:space="preserve">https://medium.com/vizzuality-blog/saving-the-with-how-we-used-webgl-and-pixi-js-for-temporal-mapping-2cffaed60b91</w:t>
        </w:r>
      </w:hyperlink>
      <w:r>
        <w:t xml:space="preserve">.</w:t>
      </w:r>
    </w:p>
    <w:bookmarkEnd w:id="275"/>
    <w:bookmarkStart w:id="276"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76"/>
    <w:bookmarkStart w:id="277"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77"/>
    <w:bookmarkStart w:id="278"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78"/>
    <w:bookmarkStart w:id="279"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79"/>
    <w:bookmarkStart w:id="280"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80"/>
    <w:bookmarkStart w:id="281"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81"/>
    <w:bookmarkStart w:id="282" w:name="ref-galton2012states"/>
    <w:p>
      <w:pPr>
        <w:pStyle w:val="Bibliography"/>
      </w:pPr>
      <w:r>
        <w:t xml:space="preserve">Galton, A. (2012). States, processes and events, and the ontology of causal relations. IOS Press.</w:t>
      </w:r>
    </w:p>
    <w:bookmarkEnd w:id="282"/>
    <w:bookmarkStart w:id="283"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83"/>
    <w:bookmarkStart w:id="284"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84"/>
    <w:bookmarkStart w:id="285"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85"/>
    <w:bookmarkStart w:id="286"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86"/>
    <w:bookmarkStart w:id="287" w:name="ref-giscloud2010realtime"/>
    <w:p>
      <w:pPr>
        <w:pStyle w:val="Bibliography"/>
      </w:pPr>
      <w:r>
        <w:t xml:space="preserve">giscloud. (2010). Realtime map tile rendering benchmark: Vector tiles vs. Raster tiles.</w:t>
      </w:r>
      <w:r>
        <w:t xml:space="preserve"> </w:t>
      </w:r>
      <w:r>
        <w:rPr>
          <w:i/>
        </w:rPr>
        <w:t xml:space="preserve">Available online at https://www.giscloud.com/blog/realtime-map-tile-rendering-benchmark-rasters-vs-vectors/ (last accessed October 26, 2020)</w:t>
      </w:r>
      <w:r>
        <w:t xml:space="preserve">.</w:t>
      </w:r>
    </w:p>
    <w:bookmarkEnd w:id="287"/>
    <w:bookmarkStart w:id="288"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88"/>
    <w:bookmarkStart w:id="289"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89"/>
    <w:bookmarkStart w:id="290"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90"/>
    <w:bookmarkStart w:id="291"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91"/>
    <w:bookmarkStart w:id="292"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92"/>
    <w:bookmarkStart w:id="293"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93"/>
    <w:bookmarkStart w:id="294"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94"/>
    <w:bookmarkStart w:id="295"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95"/>
    <w:bookmarkStart w:id="296"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96"/>
    <w:bookmarkStart w:id="297" w:name="ref-han2011data"/>
    <w:p>
      <w:pPr>
        <w:pStyle w:val="Bibliography"/>
      </w:pPr>
      <w:r>
        <w:t xml:space="preserve">Han, J., Pei, J., &amp; Kamber, M. (2011).</w:t>
      </w:r>
      <w:r>
        <w:t xml:space="preserve"> </w:t>
      </w:r>
      <w:r>
        <w:rPr>
          <w:i/>
        </w:rPr>
        <w:t xml:space="preserve">Data mining: Concepts and techniques</w:t>
      </w:r>
      <w:r>
        <w:t xml:space="preserve">. Elsevier.</w:t>
      </w:r>
    </w:p>
    <w:bookmarkEnd w:id="297"/>
    <w:bookmarkStart w:id="298"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98"/>
    <w:bookmarkStart w:id="299"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299"/>
    <w:bookmarkStart w:id="300"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300"/>
    <w:bookmarkStart w:id="301"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301"/>
    <w:bookmarkStart w:id="302"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302"/>
    <w:bookmarkStart w:id="303"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303"/>
    <w:bookmarkStart w:id="304"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304"/>
    <w:bookmarkStart w:id="305"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305"/>
    <w:bookmarkStart w:id="306"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306"/>
    <w:bookmarkStart w:id="307" w:name="ref-hyndman1995problem"/>
    <w:p>
      <w:pPr>
        <w:pStyle w:val="Bibliography"/>
      </w:pPr>
      <w:r>
        <w:t xml:space="preserve">Hyndman, R. J. (1995). The problem with sturges rule for constructing histograms. Citeseer.</w:t>
      </w:r>
    </w:p>
    <w:bookmarkEnd w:id="307"/>
    <w:bookmarkStart w:id="309" w:name="ref-idc2020global"/>
    <w:p>
      <w:pPr>
        <w:pStyle w:val="Bibliography"/>
      </w:pPr>
      <w:r>
        <w:t xml:space="preserve">IDC. (2020). IDC’s global datasphere forecast shows continued steady growth in the creation and consumption of data.</w:t>
      </w:r>
      <w:r>
        <w:t xml:space="preserve"> </w:t>
      </w:r>
      <w:hyperlink r:id="rId308">
        <w:r>
          <w:rPr>
            <w:rStyle w:val="InternetLink"/>
          </w:rPr>
          <w:t xml:space="preserve">https://www.idc.com/getdoc.jsp?containerId=prUS46286020</w:t>
        </w:r>
      </w:hyperlink>
      <w:r>
        <w:t xml:space="preserve">.</w:t>
      </w:r>
    </w:p>
    <w:bookmarkEnd w:id="309"/>
    <w:bookmarkStart w:id="310"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10"/>
    <w:bookmarkStart w:id="311"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11"/>
    <w:bookmarkStart w:id="312"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12"/>
    <w:bookmarkStart w:id="313"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13"/>
    <w:bookmarkStart w:id="314"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14"/>
    <w:bookmarkStart w:id="315"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15"/>
    <w:bookmarkStart w:id="316"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16"/>
    <w:bookmarkStart w:id="317" w:name="ref-kahneman2011thinking"/>
    <w:p>
      <w:pPr>
        <w:pStyle w:val="Bibliography"/>
      </w:pPr>
      <w:r>
        <w:t xml:space="preserve">Kahneman, D. (2011).</w:t>
      </w:r>
      <w:r>
        <w:t xml:space="preserve"> </w:t>
      </w:r>
      <w:r>
        <w:rPr>
          <w:i/>
        </w:rPr>
        <w:t xml:space="preserve">Thinking, fast and slow</w:t>
      </w:r>
      <w:r>
        <w:t xml:space="preserve">. Macmillan.</w:t>
      </w:r>
    </w:p>
    <w:bookmarkEnd w:id="317"/>
    <w:bookmarkStart w:id="318"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18"/>
    <w:bookmarkStart w:id="319"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19"/>
    <w:bookmarkStart w:id="320"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20"/>
    <w:bookmarkStart w:id="321"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21"/>
    <w:bookmarkStart w:id="322"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22"/>
    <w:bookmarkStart w:id="323"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23"/>
    <w:bookmarkStart w:id="324"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24"/>
    <w:bookmarkStart w:id="325"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25"/>
    <w:bookmarkStart w:id="326"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26"/>
    <w:bookmarkStart w:id="327"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27"/>
    <w:bookmarkStart w:id="328"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28"/>
    <w:bookmarkStart w:id="329"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29"/>
    <w:bookmarkStart w:id="331" w:name="ref-leaver2020leaflet"/>
    <w:p>
      <w:pPr>
        <w:pStyle w:val="Bibliography"/>
      </w:pPr>
      <w:r>
        <w:t xml:space="preserve">Leaver, Dave. (2020). Leaflet.MarkerCluster.</w:t>
      </w:r>
      <w:r>
        <w:t xml:space="preserve"> </w:t>
      </w:r>
      <w:hyperlink r:id="rId330">
        <w:r>
          <w:rPr>
            <w:rStyle w:val="InternetLink"/>
          </w:rPr>
          <w:t xml:space="preserve">https://github.com/adammertel/Leaflet.MarkerCluster.PlacementStrategies</w:t>
        </w:r>
      </w:hyperlink>
      <w:r>
        <w:t xml:space="preserve">.</w:t>
      </w:r>
    </w:p>
    <w:bookmarkEnd w:id="331"/>
    <w:bookmarkStart w:id="332"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32"/>
    <w:bookmarkStart w:id="333"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33"/>
    <w:bookmarkStart w:id="334"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34"/>
    <w:bookmarkStart w:id="335"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35"/>
    <w:bookmarkStart w:id="336" w:name="ref-lima2011visual"/>
    <w:p>
      <w:pPr>
        <w:pStyle w:val="Bibliography"/>
      </w:pPr>
      <w:r>
        <w:t xml:space="preserve">Lima, M. (2011). Visual complexity. Mapping patterns of information. Princeton: Princeton Architectural Press.</w:t>
      </w:r>
    </w:p>
    <w:bookmarkEnd w:id="336"/>
    <w:bookmarkStart w:id="337"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37"/>
    <w:bookmarkStart w:id="339" w:name="ref-lumley2015multi"/>
    <w:p>
      <w:pPr>
        <w:pStyle w:val="Bibliography"/>
      </w:pPr>
      <w:r>
        <w:t xml:space="preserve">Lumley, Thomas. (2015).</w:t>
      </w:r>
      <w:r>
        <w:t xml:space="preserve"> </w:t>
      </w:r>
      <w:r>
        <w:t xml:space="preserve"> </w:t>
      </w:r>
      <w:r>
        <w:t xml:space="preserve">Multi-class hexbins.</w:t>
      </w:r>
      <w:r>
        <w:t xml:space="preserve"> </w:t>
      </w:r>
      <w:hyperlink r:id="rId338">
        <w:r>
          <w:rPr>
            <w:rStyle w:val="InternetLink"/>
          </w:rPr>
          <w:t xml:space="preserve">https://cran.r-project.org/web/packages/hextri/vignettes/hexbin-classes.html</w:t>
        </w:r>
      </w:hyperlink>
      <w:r>
        <w:t xml:space="preserve">.</w:t>
      </w:r>
    </w:p>
    <w:bookmarkEnd w:id="339"/>
    <w:bookmarkStart w:id="340"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40"/>
    <w:bookmarkStart w:id="341"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41"/>
    <w:bookmarkStart w:id="342"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42"/>
    <w:bookmarkStart w:id="343"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43"/>
    <w:bookmarkStart w:id="344"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44"/>
    <w:bookmarkStart w:id="345"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45"/>
    <w:bookmarkStart w:id="346"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46"/>
    <w:bookmarkStart w:id="347"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47"/>
    <w:bookmarkStart w:id="348" w:name="ref-mcmaster1992generalization"/>
    <w:p>
      <w:pPr>
        <w:pStyle w:val="Bibliography"/>
      </w:pPr>
      <w:r>
        <w:t xml:space="preserve">McMaster, R. B., &amp; Shea, K. S. (1992). Generalization in digital cartography. In. Association of American Geographers Washington, DC.</w:t>
      </w:r>
    </w:p>
    <w:bookmarkEnd w:id="348"/>
    <w:bookmarkStart w:id="349"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49"/>
    <w:bookmarkStart w:id="350"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50"/>
    <w:bookmarkStart w:id="351" w:name="ref-mertel2020leaflet"/>
    <w:p>
      <w:pPr>
        <w:pStyle w:val="Bibliography"/>
      </w:pPr>
      <w:r>
        <w:t xml:space="preserve">Mertel, Adam. (2020). Leaflet.MarkerCluster.PlacementStrategies.</w:t>
      </w:r>
      <w:r>
        <w:t xml:space="preserve"> </w:t>
      </w:r>
      <w:hyperlink r:id="rId330">
        <w:r>
          <w:rPr>
            <w:rStyle w:val="InternetLink"/>
          </w:rPr>
          <w:t xml:space="preserve">https://github.com/adammertel/Leaflet.MarkerCluster.PlacementStrategies</w:t>
        </w:r>
      </w:hyperlink>
      <w:r>
        <w:t xml:space="preserve">.</w:t>
      </w:r>
    </w:p>
    <w:bookmarkEnd w:id="351"/>
    <w:bookmarkStart w:id="353" w:name="ref-mertel2021regular"/>
    <w:p>
      <w:pPr>
        <w:pStyle w:val="Bibliography"/>
      </w:pPr>
      <w:r>
        <w:t xml:space="preserve">Mertel, Adam. (2021).</w:t>
      </w:r>
      <w:r>
        <w:t xml:space="preserve"> </w:t>
      </w:r>
      <w:r>
        <w:t xml:space="preserve"> </w:t>
      </w:r>
      <w:r>
        <w:t xml:space="preserve">Regular-grid-cluster plugin/library for Leaflet.</w:t>
      </w:r>
      <w:r>
        <w:t xml:space="preserve"> </w:t>
      </w:r>
      <w:hyperlink r:id="rId352">
        <w:r>
          <w:rPr>
            <w:rStyle w:val="InternetLink"/>
          </w:rPr>
          <w:t xml:space="preserve">https://github.com/adammertel/Leaflet.RegularGridCluster</w:t>
        </w:r>
      </w:hyperlink>
      <w:r>
        <w:t xml:space="preserve">.</w:t>
      </w:r>
    </w:p>
    <w:bookmarkEnd w:id="353"/>
    <w:bookmarkStart w:id="354"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54"/>
    <w:bookmarkStart w:id="355"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55"/>
    <w:bookmarkStart w:id="356"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56"/>
    <w:bookmarkStart w:id="357"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57"/>
    <w:bookmarkStart w:id="358"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58"/>
    <w:bookmarkStart w:id="359"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59"/>
    <w:bookmarkStart w:id="360"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60"/>
    <w:bookmarkStart w:id="361"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61"/>
    <w:bookmarkStart w:id="362" w:name="ref-norman2016living"/>
    <w:p>
      <w:pPr>
        <w:pStyle w:val="Bibliography"/>
      </w:pPr>
      <w:r>
        <w:t xml:space="preserve">Norman, D. A. (2016).</w:t>
      </w:r>
      <w:r>
        <w:t xml:space="preserve"> </w:t>
      </w:r>
      <w:r>
        <w:rPr>
          <w:i/>
        </w:rPr>
        <w:t xml:space="preserve">Living with complexity</w:t>
      </w:r>
      <w:r>
        <w:t xml:space="preserve">. MIT press.</w:t>
      </w:r>
    </w:p>
    <w:bookmarkEnd w:id="362"/>
    <w:bookmarkStart w:id="363"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63"/>
    <w:bookmarkStart w:id="364"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64"/>
    <w:bookmarkStart w:id="365"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65"/>
    <w:bookmarkStart w:id="367" w:name="ref-oconnor2017gpu"/>
    <w:p>
      <w:pPr>
        <w:pStyle w:val="Bibliography"/>
      </w:pPr>
      <w:r>
        <w:t xml:space="preserve">O’Conor, K. (2017). GPU performance for game artists.</w:t>
      </w:r>
      <w:r>
        <w:t xml:space="preserve"> </w:t>
      </w:r>
      <w:hyperlink r:id="rId366">
        <w:r>
          <w:rPr>
            <w:rStyle w:val="InternetLink"/>
          </w:rPr>
          <w:t xml:space="preserve">http://fragmentbuffer.com/gpu-performance-for-game-artists/</w:t>
        </w:r>
      </w:hyperlink>
      <w:r>
        <w:t xml:space="preserve">.</w:t>
      </w:r>
    </w:p>
    <w:bookmarkEnd w:id="367"/>
    <w:bookmarkStart w:id="368"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68"/>
    <w:bookmarkStart w:id="369"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69"/>
    <w:bookmarkStart w:id="370"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70"/>
    <w:bookmarkStart w:id="371" w:name="ref-parisi2012webgl"/>
    <w:p>
      <w:pPr>
        <w:pStyle w:val="Bibliography"/>
      </w:pPr>
      <w:r>
        <w:t xml:space="preserve">Parisi, T. (2012).</w:t>
      </w:r>
      <w:r>
        <w:t xml:space="preserve"> </w:t>
      </w:r>
      <w:r>
        <w:rPr>
          <w:i/>
        </w:rPr>
        <w:t xml:space="preserve">WebGL: Up and running</w:t>
      </w:r>
      <w:r>
        <w:t xml:space="preserve">. " O’Reilly Media, Inc.".</w:t>
      </w:r>
    </w:p>
    <w:bookmarkEnd w:id="371"/>
    <w:bookmarkStart w:id="373" w:name="ref-patel2020hexagonal"/>
    <w:p>
      <w:pPr>
        <w:pStyle w:val="Bibliography"/>
      </w:pPr>
      <w:r>
        <w:t xml:space="preserve">Patel, Amit. (2020).</w:t>
      </w:r>
      <w:r>
        <w:t xml:space="preserve"> </w:t>
      </w:r>
      <w:r>
        <w:t xml:space="preserve"> </w:t>
      </w:r>
      <w:r>
        <w:t xml:space="preserve">Hexagonal grids.</w:t>
      </w:r>
      <w:r>
        <w:t xml:space="preserve"> </w:t>
      </w:r>
      <w:hyperlink r:id="rId372">
        <w:r>
          <w:rPr>
            <w:rStyle w:val="InternetLink"/>
          </w:rPr>
          <w:t xml:space="preserve">https://www.redblobgames.com/grids/hexagons/</w:t>
        </w:r>
      </w:hyperlink>
      <w:r>
        <w:t xml:space="preserve">.</w:t>
      </w:r>
    </w:p>
    <w:bookmarkEnd w:id="373"/>
    <w:bookmarkStart w:id="374"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74"/>
    <w:bookmarkStart w:id="375"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75"/>
    <w:bookmarkStart w:id="376"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76"/>
    <w:bookmarkStart w:id="377"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77"/>
    <w:bookmarkStart w:id="379" w:name="ref-region2020aware"/>
    <w:p>
      <w:pPr>
        <w:pStyle w:val="Bibliography"/>
      </w:pPr>
      <w:r>
        <w:t xml:space="preserve">RegionBound. (2020). Region-aware clustering.</w:t>
      </w:r>
      <w:r>
        <w:t xml:space="preserve"> </w:t>
      </w:r>
      <w:hyperlink r:id="rId378">
        <w:r>
          <w:rPr>
            <w:rStyle w:val="InternetLink"/>
          </w:rPr>
          <w:t xml:space="preserve">https://regionbound.com/region-aware-marker-clustering-for-maps</w:t>
        </w:r>
      </w:hyperlink>
      <w:r>
        <w:t xml:space="preserve">.</w:t>
      </w:r>
    </w:p>
    <w:bookmarkEnd w:id="379"/>
    <w:bookmarkStart w:id="380"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80"/>
    <w:bookmarkStart w:id="381"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81"/>
    <w:bookmarkStart w:id="382"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82"/>
    <w:bookmarkStart w:id="383"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83"/>
    <w:bookmarkStart w:id="384"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84"/>
    <w:bookmarkStart w:id="385"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85"/>
    <w:bookmarkStart w:id="386"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86"/>
    <w:bookmarkStart w:id="387"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87"/>
    <w:bookmarkStart w:id="388"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88"/>
    <w:bookmarkStart w:id="389"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89"/>
    <w:bookmarkStart w:id="390"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90"/>
    <w:bookmarkStart w:id="391"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91"/>
    <w:bookmarkStart w:id="392"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92"/>
    <w:bookmarkStart w:id="393"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393"/>
    <w:bookmarkStart w:id="394" w:name="ref-stevens1946theory"/>
    <w:p>
      <w:pPr>
        <w:pStyle w:val="Bibliography"/>
      </w:pPr>
      <w:r>
        <w:t xml:space="preserve">Stevens, S. S. (1946). On the theory of scales of measurement.</w:t>
      </w:r>
      <w:r>
        <w:t xml:space="preserve"> </w:t>
      </w:r>
      <w:r>
        <w:rPr>
          <w:i/>
        </w:rPr>
        <w:t xml:space="preserve">Science</w:t>
      </w:r>
      <w:r>
        <w:t xml:space="preserve">. year.</w:t>
      </w:r>
    </w:p>
    <w:bookmarkEnd w:id="394"/>
    <w:bookmarkStart w:id="395"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395"/>
    <w:bookmarkStart w:id="396"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396"/>
    <w:bookmarkStart w:id="397"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397"/>
    <w:bookmarkStart w:id="398"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398"/>
    <w:bookmarkStart w:id="399"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399"/>
    <w:bookmarkStart w:id="400"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400"/>
    <w:bookmarkStart w:id="401"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401"/>
    <w:bookmarkStart w:id="402"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402"/>
    <w:bookmarkStart w:id="403"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403"/>
    <w:bookmarkStart w:id="404"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404"/>
    <w:bookmarkStart w:id="406" w:name="ref-thompson2019one"/>
    <w:p>
      <w:pPr>
        <w:pStyle w:val="Bibliography"/>
      </w:pPr>
      <w:r>
        <w:t xml:space="preserve">Thompson, S. A., &amp; Warzel, C. (2019). One nation, tracked.</w:t>
      </w:r>
      <w:r>
        <w:t xml:space="preserve"> </w:t>
      </w:r>
      <w:hyperlink r:id="rId405">
        <w:r>
          <w:rPr>
            <w:rStyle w:val="InternetLink"/>
          </w:rPr>
          <w:t xml:space="preserve">https://www.nytimes.com/interactive/2019/12/19/opinion/location-tracking-cell-phone.html</w:t>
        </w:r>
      </w:hyperlink>
      <w:r>
        <w:t xml:space="preserve">.</w:t>
      </w:r>
    </w:p>
    <w:bookmarkEnd w:id="406"/>
    <w:bookmarkStart w:id="407" w:name="ref-tran2017extracting"/>
    <w:p>
      <w:pPr>
        <w:pStyle w:val="Bibliography"/>
      </w:pPr>
      <w:r>
        <w:t xml:space="preserve">Tran, H., Khoshelham, K., Kealy, A., &amp; Dı́az-Vilariño, L. (2017). Extracting topological relations between indoor spaces from point clouds.</w:t>
      </w:r>
      <w:r>
        <w:t xml:space="preserve"> </w:t>
      </w:r>
      <w:r>
        <w:rPr>
          <w:i/>
        </w:rPr>
        <w:t xml:space="preserve">ISPRS Ann. Photogramm. Remote Sens. Spat. Inf. Sci</w:t>
      </w:r>
      <w:r>
        <w:t xml:space="preserve">,</w:t>
      </w:r>
      <w:r>
        <w:t xml:space="preserve"> </w:t>
      </w:r>
      <w:r>
        <w:rPr>
          <w:i/>
        </w:rPr>
        <w:t xml:space="preserve">4</w:t>
      </w:r>
      <w:r>
        <w:t xml:space="preserve">, 401–406.</w:t>
      </w:r>
    </w:p>
    <w:bookmarkEnd w:id="407"/>
    <w:bookmarkStart w:id="408"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408"/>
    <w:bookmarkStart w:id="409"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409"/>
    <w:bookmarkStart w:id="410"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410"/>
    <w:bookmarkStart w:id="411"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11"/>
    <w:bookmarkStart w:id="413" w:name="ref-urban2013putting"/>
    <w:p>
      <w:pPr>
        <w:pStyle w:val="Bibliography"/>
      </w:pPr>
      <w:r>
        <w:t xml:space="preserve">Urban, T. (2013). Putting time in perspective.</w:t>
      </w:r>
      <w:r>
        <w:t xml:space="preserve"> </w:t>
      </w:r>
      <w:hyperlink r:id="rId412">
        <w:r>
          <w:rPr>
            <w:rStyle w:val="InternetLink"/>
          </w:rPr>
          <w:t xml:space="preserve">https://waitbutwhy.com/2013/08/putting-time-in-perspective.html</w:t>
        </w:r>
      </w:hyperlink>
      <w:r>
        <w:t xml:space="preserve">.</w:t>
      </w:r>
    </w:p>
    <w:bookmarkEnd w:id="413"/>
    <w:bookmarkStart w:id="414"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414"/>
    <w:bookmarkStart w:id="415"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15"/>
    <w:bookmarkStart w:id="416"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16"/>
    <w:bookmarkStart w:id="417"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417"/>
    <w:bookmarkStart w:id="418"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418"/>
    <w:bookmarkStart w:id="419"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419"/>
    <w:bookmarkStart w:id="420"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20"/>
    <w:bookmarkStart w:id="421"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21"/>
    <w:bookmarkStart w:id="423" w:name="ref-weckmuller2019hyper"/>
    <w:p>
      <w:pPr>
        <w:pStyle w:val="Bibliography"/>
      </w:pPr>
      <w:r>
        <w:t xml:space="preserve">Weckmüller, Dominik. (2019).</w:t>
      </w:r>
      <w:r>
        <w:t xml:space="preserve"> </w:t>
      </w:r>
      <w:r>
        <w:t xml:space="preserve"> </w:t>
      </w:r>
      <w:r>
        <w:t xml:space="preserve">Using HyperLogLog with Leaflet-Hexbins.</w:t>
      </w:r>
      <w:r>
        <w:t xml:space="preserve"> </w:t>
      </w:r>
      <w:hyperlink r:id="rId422">
        <w:r>
          <w:rPr>
            <w:rStyle w:val="InternetLink"/>
          </w:rPr>
          <w:t xml:space="preserve">https://geo.rocks/post/hexbins-js-hll/</w:t>
        </w:r>
      </w:hyperlink>
      <w:r>
        <w:t xml:space="preserve">.</w:t>
      </w:r>
    </w:p>
    <w:bookmarkEnd w:id="423"/>
    <w:bookmarkStart w:id="424"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24"/>
    <w:bookmarkStart w:id="425"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425"/>
    <w:bookmarkStart w:id="426" w:name="ref-willenskomer2017creating"/>
    <w:p>
      <w:pPr>
        <w:pStyle w:val="Bibliography"/>
      </w:pPr>
      <w:r>
        <w:t xml:space="preserve">Willenskomer, I. (2017). Creating usability with motion: The ux in motion manifesto. Retrieved.</w:t>
      </w:r>
    </w:p>
    <w:bookmarkEnd w:id="426"/>
    <w:bookmarkStart w:id="427"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27"/>
    <w:bookmarkStart w:id="428" w:name="ref-woodruff2015blindfolded"/>
    <w:p>
      <w:pPr>
        <w:pStyle w:val="Bibliography"/>
      </w:pPr>
      <w:r>
        <w:t xml:space="preserve">Woodruff, A. (2015). Blindfolded cartography.</w:t>
      </w:r>
    </w:p>
    <w:bookmarkEnd w:id="428"/>
    <w:bookmarkStart w:id="429" w:name="ref-worboys2004gis"/>
    <w:p>
      <w:pPr>
        <w:pStyle w:val="Bibliography"/>
      </w:pPr>
      <w:r>
        <w:t xml:space="preserve">Worboys, M. F., &amp; Duckham, M. (2004).</w:t>
      </w:r>
      <w:r>
        <w:t xml:space="preserve"> </w:t>
      </w:r>
      <w:r>
        <w:rPr>
          <w:i/>
        </w:rPr>
        <w:t xml:space="preserve">GIS: A computing perspective</w:t>
      </w:r>
      <w:r>
        <w:t xml:space="preserve">. CRC press.</w:t>
      </w:r>
    </w:p>
    <w:bookmarkEnd w:id="429"/>
    <w:bookmarkStart w:id="430"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30"/>
    <w:bookmarkStart w:id="431"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31"/>
    <w:bookmarkEnd w:id="432"/>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6">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9">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30">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31">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2">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3">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5">
    <w:p>
      <w:pPr>
        <w:pStyle w:val="Footnote"/>
      </w:pPr>
      <w:r>
        <w:rPr>
          <w:rStyle w:val="FootnoteReference"/>
        </w:rPr>
        <w:footnoteRef/>
      </w:r>
      <w:r>
        <w:t xml:space="preserve"> </w:t>
      </w:r>
      <w:r>
        <w:t xml:space="preserve">1 exabyte = 1 000 000 000 gigabytes</w:t>
      </w:r>
    </w:p>
  </w:footnote>
  <w:footnote w:id="36">
    <w:p>
      <w:pPr>
        <w:pStyle w:val="Footnote"/>
      </w:pPr>
      <w:r>
        <w:rPr>
          <w:rStyle w:val="FootnoteReference"/>
        </w:rPr>
        <w:footnoteRef/>
      </w:r>
      <w:r>
        <w:t xml:space="preserve"> </w:t>
      </w:r>
      <w:r>
        <w:t xml:space="preserve">1 brontobyte = 1 000 000 000 exabytes</w:t>
      </w:r>
    </w:p>
  </w:footnote>
  <w:footnote w:id="38">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2">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3">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4">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5">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6">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7">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w:t>
      </w:r>
    </w:p>
  </w:footnote>
  <w:footnote w:id="48">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9">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51">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2">
    <w:p>
      <w:pPr>
        <w:pStyle w:val="Footnote"/>
      </w:pPr>
      <w:r>
        <w:rPr>
          <w:rStyle w:val="FootnoteReference"/>
        </w:rPr>
        <w:footnoteRef/>
      </w:r>
      <w:r>
        <w:t xml:space="preserve"> </w:t>
      </w:r>
      <w: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 </w:t>
      </w:r>
      <w:r>
        <w:t xml:space="preserve">(West, 2013)</w:t>
      </w:r>
    </w:p>
  </w:footnote>
  <w:footnote w:id="53">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4">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an overview of digital privacy rules see</w:t>
      </w:r>
      <w:r>
        <w:t xml:space="preserve"> </w:t>
      </w:r>
      <w:hyperlink r:id="rId55">
        <w:r>
          <w:rPr>
            <w:rStyle w:val="InternetLink"/>
          </w:rPr>
          <w:t xml:space="preserve">https://europa.eu/youreurope/citizens/consumers/internet-telecoms/data-protection-online-privacy/index_en.htm</w:t>
        </w:r>
      </w:hyperlink>
      <w:r>
        <w:t xml:space="preserve">.</w:t>
      </w:r>
    </w:p>
  </w:footnote>
  <w:footnote w:id="56">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w:t>
      </w:r>
      <w:r>
        <w:t xml:space="preserve"> </w:t>
      </w:r>
      <w:r>
        <w:t xml:space="preserve">and</w:t>
      </w:r>
      <w:r>
        <w:t xml:space="preserve"> </w:t>
      </w:r>
      <w:r>
        <w:rPr>
          <w:i/>
        </w:rPr>
        <w:t xml:space="preserve">Big Data Analytics</w:t>
      </w:r>
      <w:r>
        <w:t xml:space="preserve"> </w:t>
      </w:r>
      <w:r>
        <w:t xml:space="preserve">are examples of scientific journals tracking cross-disciplinary efforts in the field.</w:t>
      </w:r>
    </w:p>
  </w:footnote>
  <w:footnote w:id="59">
    <w:p>
      <w:pPr>
        <w:pStyle w:val="Footnote"/>
      </w:pPr>
      <w:r>
        <w:rPr>
          <w:rStyle w:val="FootnoteReference"/>
        </w:rPr>
        <w:footnoteRef/>
      </w:r>
      <w:r>
        <w:t xml:space="preserve"> </w:t>
      </w:r>
      <w:r>
        <w:t xml:space="preserve">See</w:t>
      </w:r>
      <w:r>
        <w:t xml:space="preserve"> </w:t>
      </w:r>
      <w:r>
        <w:t xml:space="preserve">Urban (2013)</w:t>
      </w:r>
      <w:r>
        <w:t xml:space="preserve"> </w:t>
      </w:r>
      <w:r>
        <w:t xml:space="preserve">for a visualisation of perspectives changing with time frame</w:t>
      </w:r>
    </w:p>
  </w:footnote>
  <w:footnote w:id="60">
    <w:p>
      <w:pPr>
        <w:pStyle w:val="Footnote"/>
      </w:pPr>
      <w:r>
        <w:rPr>
          <w:rStyle w:val="FootnoteReference"/>
        </w:rPr>
        <w:footnoteRef/>
      </w:r>
      <w:r>
        <w:t xml:space="preserve"> </w:t>
      </w:r>
      <w:r>
        <w:t xml:space="preserve">There are notable global-scale exceptions like</w:t>
      </w:r>
      <w:r>
        <w:t xml:space="preserve"> </w:t>
      </w:r>
      <w:hyperlink r:id="rId61">
        <w:r>
          <w:rPr>
            <w:rStyle w:val="InternetLink"/>
          </w:rPr>
          <w:t xml:space="preserve">https://globalfishingwatch.org/map/</w:t>
        </w:r>
      </w:hyperlink>
      <w:r>
        <w:t xml:space="preserve"> </w:t>
      </w:r>
      <w:r>
        <w:t xml:space="preserve">or</w:t>
      </w:r>
      <w:r>
        <w:t xml:space="preserve"> </w:t>
      </w:r>
      <w:hyperlink r:id="rId62">
        <w:r>
          <w:rPr>
            <w:rStyle w:val="InternetLink"/>
          </w:rPr>
          <w:t xml:space="preserve">https://www.shipmap.org/</w:t>
        </w:r>
      </w:hyperlink>
    </w:p>
  </w:footnote>
  <w:footnote w:id="76">
    <w:p>
      <w:pPr>
        <w:pStyle w:val="Footnote"/>
      </w:pPr>
      <w:r>
        <w:rPr>
          <w:rStyle w:val="FootnoteReference"/>
        </w:rPr>
        <w:footnoteRef/>
      </w:r>
      <w:r>
        <w:t xml:space="preserve"> </w:t>
      </w:r>
      <w:r>
        <w:t xml:space="preserve">For brevity, we will use the term</w:t>
      </w:r>
      <w:r>
        <w:t xml:space="preserve"> </w:t>
      </w:r>
      <w:r>
        <w:rPr>
          <w:i/>
        </w:rPr>
        <w:t xml:space="preserve">digital maps</w:t>
      </w:r>
      <w:r>
        <w:t xml:space="preserve"> </w:t>
      </w:r>
      <w:r>
        <w:t xml:space="preserve">as a shorthand for</w:t>
      </w:r>
      <w:r>
        <w:t xml:space="preserve"> </w:t>
      </w:r>
      <w:r>
        <w:t xml:space="preserve">“</w:t>
      </w:r>
      <w:r>
        <w:t xml:space="preserve">maps allowing user interaction, consumed almost exclusively through the web, viewed on screens of various sizes</w:t>
      </w:r>
      <w:r>
        <w:t xml:space="preserve">”</w:t>
      </w:r>
      <w:r>
        <w:t xml:space="preserve">. With the term</w:t>
      </w:r>
      <w:r>
        <w:t xml:space="preserve"> </w:t>
      </w:r>
      <w:r>
        <w:rPr>
          <w:i/>
        </w:rPr>
        <w:t xml:space="preserve">digital cartography</w:t>
      </w:r>
      <w:r>
        <w:t xml:space="preserve"> </w:t>
      </w:r>
      <w:r>
        <w:t xml:space="preserve">we will refer to the theory and practice of creating such maps.</w:t>
      </w:r>
    </w:p>
  </w:footnote>
  <w:footnote w:id="79">
    <w:p>
      <w:pPr>
        <w:pStyle w:val="Footnote"/>
      </w:pPr>
      <w:r>
        <w:rPr>
          <w:rStyle w:val="FootnoteReference"/>
        </w:rPr>
        <w:footnoteRef/>
      </w:r>
      <w:r>
        <w:t xml:space="preserve"> </w:t>
      </w:r>
      <w:r>
        <w:t xml:space="preserve">International Cartographic Association</w:t>
      </w:r>
    </w:p>
  </w:footnote>
  <w:footnote w:id="83">
    <w:p>
      <w:pPr>
        <w:pStyle w:val="Footnote"/>
      </w:pPr>
      <w:r>
        <w:rPr>
          <w:rStyle w:val="FootnoteReference"/>
        </w:rPr>
        <w:footnoteRef/>
      </w:r>
      <w:r>
        <w:t xml:space="preserve"> </w:t>
      </w:r>
      <w:r>
        <w:t xml:space="preserve">See the Synthetic Data Vault project</w:t>
      </w:r>
      <w:r>
        <w:t xml:space="preserve"> </w:t>
      </w:r>
      <w:hyperlink r:id="rId84">
        <w:r>
          <w:rPr>
            <w:rStyle w:val="InternetLink"/>
          </w:rPr>
          <w:t xml:space="preserve">https://sdv.dev</w:t>
        </w:r>
      </w:hyperlink>
    </w:p>
  </w:footnote>
  <w:footnote w:id="101">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14">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that is not being widely used in the context of web maps</w:t>
      </w:r>
    </w:p>
  </w:footnote>
  <w:footnote w:id="116">
    <w:p>
      <w:pPr>
        <w:pStyle w:val="Footnote"/>
      </w:pPr>
      <w:r>
        <w:rPr>
          <w:rStyle w:val="FootnoteReference"/>
        </w:rPr>
        <w:footnoteRef/>
      </w:r>
      <w:r>
        <w:t xml:space="preserve"> </w:t>
      </w:r>
      <w:r>
        <w:t xml:space="preserve">Though in pure SVG it is possible to the mask element to achieve similar effects, see</w:t>
      </w:r>
      <w:r>
        <w:t xml:space="preserve"> </w:t>
      </w:r>
      <w:hyperlink r:id="rId117">
        <w:r>
          <w:rPr>
            <w:rStyle w:val="InternetLink"/>
          </w:rPr>
          <w:t xml:space="preserve">https://stackoverflow.com/questions/66000769/is-there-a-way-to-draw-shapes-so-that-their-fills-act-as-opaque-within-the-group</w:t>
        </w:r>
      </w:hyperlink>
    </w:p>
  </w:footnote>
  <w:footnote w:id="120">
    <w:p>
      <w:pPr>
        <w:pStyle w:val="Footnote"/>
      </w:pPr>
      <w:r>
        <w:rPr>
          <w:rStyle w:val="FootnoteReference"/>
        </w:rPr>
        <w:footnoteRef/>
      </w:r>
      <w:r>
        <w:t xml:space="preserve"> </w:t>
      </w:r>
      <w:r>
        <w:t xml:space="preserve">the acronym stands for Scalable Vector Graphics after all</w:t>
      </w:r>
    </w:p>
  </w:footnote>
  <w:footnote w:id="121">
    <w:p>
      <w:pPr>
        <w:pStyle w:val="Footnote"/>
      </w:pPr>
      <w:r>
        <w:rPr>
          <w:rStyle w:val="FootnoteReference"/>
        </w:rPr>
        <w:footnoteRef/>
      </w:r>
      <w:r>
        <w:t xml:space="preserve"> </w:t>
      </w:r>
      <w:r>
        <w:t xml:space="preserve">For a simple benchmarking site to do your own experiments (with caution) visit</w:t>
      </w:r>
      <w:r>
        <w:t xml:space="preserve"> </w:t>
      </w:r>
      <w:hyperlink r:id="rId122">
        <w:r>
          <w:rPr>
            <w:rStyle w:val="InternetLink"/>
          </w:rPr>
          <w:t xml:space="preserve">http://dominikus.github.io/stars/</w:t>
        </w:r>
      </w:hyperlink>
    </w:p>
  </w:footnote>
  <w:footnote w:id="123">
    <w:p>
      <w:pPr>
        <w:pStyle w:val="Footnote"/>
      </w:pPr>
      <w:r>
        <w:rPr>
          <w:rStyle w:val="FootnoteReference"/>
        </w:rPr>
        <w:footnoteRef/>
      </w:r>
      <w:r>
        <w:t xml:space="preserve"> </w:t>
      </w:r>
      <w:r>
        <w:t xml:space="preserve">See</w:t>
      </w:r>
      <w:r>
        <w:t xml:space="preserve"> </w:t>
      </w:r>
      <w:hyperlink r:id="rId124">
        <w:r>
          <w:rPr>
            <w:rStyle w:val="InternetLink"/>
          </w:rPr>
          <w:t xml:space="preserve">https://css-tricks.com/weighing-svg-animation-techniques-benchmarks/</w:t>
        </w:r>
      </w:hyperlink>
      <w:r>
        <w:t xml:space="preserve"> </w:t>
      </w:r>
      <w:r>
        <w:t xml:space="preserve">for performance comparison</w:t>
      </w:r>
    </w:p>
  </w:footnote>
  <w:footnote w:id="125">
    <w:p>
      <w:pPr>
        <w:pStyle w:val="Footnote"/>
      </w:pPr>
      <w:r>
        <w:rPr>
          <w:rStyle w:val="FootnoteReference"/>
        </w:rPr>
        <w:footnoteRef/>
      </w:r>
      <w:r>
        <w:t xml:space="preserve"> </w:t>
      </w:r>
      <w:r>
        <w:t xml:space="preserve">https://developer.mozilla.org/en-US/docs/Web/API/Canvas_API</w:t>
      </w:r>
    </w:p>
  </w:footnote>
  <w:footnote w:id="126">
    <w:p>
      <w:pPr>
        <w:pStyle w:val="Footnote"/>
      </w:pPr>
      <w:r>
        <w:rPr>
          <w:rStyle w:val="FootnoteReference"/>
        </w:rPr>
        <w:footnoteRef/>
      </w:r>
      <w:r>
        <w:t xml:space="preserve"> </w:t>
      </w:r>
      <w:r>
        <w:t xml:space="preserve">https://en.wikipedia.org/wiki/Immediate_mode_(computer_graphics)</w:t>
      </w:r>
    </w:p>
  </w:footnote>
  <w:footnote w:id="127">
    <w:p>
      <w:pPr>
        <w:pStyle w:val="Footnote"/>
      </w:pPr>
      <w:r>
        <w:rPr>
          <w:rStyle w:val="FootnoteReference"/>
        </w:rPr>
        <w:footnoteRef/>
      </w:r>
      <w:r>
        <w:t xml:space="preserve"> </w:t>
      </w:r>
      <w:r>
        <w:t xml:space="preserve"> </w:t>
      </w:r>
      <w:r>
        <w:t xml:space="preserve">Canvas is an engine for drawing pixels, natively there are no objects to attach event handlers to. For such capabilities it is possible to choose form the broad range of wrapper libraries that can improve the developer experience, see the list at https://developer.mozilla.org/en-US/docs/Web/API/Canvas_API#libraries</w:t>
      </w:r>
    </w:p>
  </w:footnote>
  <w:footnote w:id="128">
    <w:p>
      <w:pPr>
        <w:pStyle w:val="Footnote"/>
      </w:pPr>
      <w:r>
        <w:rPr>
          <w:rStyle w:val="FootnoteReference"/>
        </w:rPr>
        <w:footnoteRef/>
      </w:r>
      <w:r>
        <w:t xml:space="preserve"> </w:t>
      </w:r>
      <w:r>
        <w:t xml:space="preserve">https://developer.mozilla.org/en-US/docs/Web/API/WebGL_API</w:t>
      </w:r>
    </w:p>
  </w:footnote>
  <w:footnote w:id="129">
    <w:p>
      <w:pPr>
        <w:pStyle w:val="Footnote"/>
      </w:pPr>
      <w:r>
        <w:rPr>
          <w:rStyle w:val="FootnoteReference"/>
        </w:rPr>
        <w:footnoteRef/>
      </w:r>
      <w:r>
        <w:t xml:space="preserve"> </w:t>
      </w:r>
      <w:r>
        <w:t xml:space="preserve">Even though these libraries are primarily intended for game development, they are not without potential fro cartographic visualisation. Three.js provides a toolbox for rendering 3D scenes, pixi.js is focused on creating 2D games by rendering pre-created raster images (sprites) but it has also been successfully used for cartographic visualisation in</w:t>
      </w:r>
      <w:r>
        <w:t xml:space="preserve"> </w:t>
      </w:r>
      <w:r>
        <w:t xml:space="preserve"> </w:t>
      </w:r>
      <w:r>
        <w:t xml:space="preserve">Escoffier, Erik (2017)</w:t>
      </w:r>
    </w:p>
  </w:footnote>
  <w:footnote w:id="133">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34">
    <w:p>
      <w:pPr>
        <w:pStyle w:val="Footnote"/>
      </w:pPr>
      <w:r>
        <w:rPr>
          <w:rStyle w:val="FootnoteReference"/>
        </w:rPr>
        <w:footnoteRef/>
      </w:r>
      <w:r>
        <w:t xml:space="preserve"> </w:t>
      </w:r>
      <w:r>
        <w:t xml:space="preserve">There are many optional operations like tessellation or clipping that can be done to vertices before reasterization, we omit them for brevity.</w:t>
      </w:r>
    </w:p>
  </w:footnote>
  <w:footnote w:id="135">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36">
    <w:p>
      <w:pPr>
        <w:pStyle w:val="Footnote"/>
      </w:pPr>
      <w:r>
        <w:rPr>
          <w:rStyle w:val="FootnoteReference"/>
        </w:rPr>
        <w:footnoteRef/>
      </w:r>
      <w:r>
        <w:t xml:space="preserve"> </w:t>
      </w:r>
      <w:r>
        <w:t xml:space="preserve">Implementing such wrapper toolkits is made possible thanks to the performance increase in web browsers’ JavaScript virtual machines (VMs)</w:t>
      </w:r>
    </w:p>
  </w:footnote>
  <w:footnote w:id="138">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39">
    <w:p>
      <w:pPr>
        <w:pStyle w:val="Footnote"/>
      </w:pPr>
      <w:r>
        <w:rPr>
          <w:rStyle w:val="FootnoteReference"/>
        </w:rPr>
        <w:footnoteRef/>
      </w:r>
      <w:r>
        <w:t xml:space="preserve"> </w:t>
      </w:r>
      <w:r>
        <w:t xml:space="preserve">If we exclude fiddling with CSS and Canvas filters like in</w:t>
      </w:r>
      <w:r>
        <w:t xml:space="preserve"> </w:t>
      </w:r>
      <w:hyperlink r:id="rId140">
        <w:r>
          <w:rPr>
            <w:rStyle w:val="InternetLink"/>
          </w:rPr>
          <w:t xml:space="preserve">http://humangeo.github.io/leaflet-tilefilter/demo.html</w:t>
        </w:r>
      </w:hyperlink>
    </w:p>
  </w:footnote>
  <w:footnote w:id="141">
    <w:p>
      <w:pPr>
        <w:pStyle w:val="Footnote"/>
      </w:pPr>
      <w:r>
        <w:rPr>
          <w:rStyle w:val="FootnoteReference"/>
        </w:rPr>
        <w:footnoteRef/>
      </w:r>
      <w:r>
        <w:t xml:space="preserve"> </w:t>
      </w:r>
      <w:r>
        <w:t xml:space="preserve">For continuously updated overview see</w:t>
      </w:r>
      <w:r>
        <w:t xml:space="preserve"> </w:t>
      </w:r>
      <w:hyperlink r:id="rId142">
        <w:r>
          <w:rPr>
            <w:rStyle w:val="InternetLink"/>
          </w:rPr>
          <w:t xml:space="preserve">https://leaflet-extras.github.io/leaflet-providers/preview/</w:t>
        </w:r>
      </w:hyperlink>
    </w:p>
  </w:footnote>
  <w:footnote w:id="143">
    <w:p>
      <w:pPr>
        <w:pStyle w:val="Footnote"/>
      </w:pPr>
      <w:r>
        <w:rPr>
          <w:rStyle w:val="FootnoteReference"/>
        </w:rPr>
        <w:footnoteRef/>
      </w:r>
      <w:r>
        <w:t xml:space="preserve"> </w:t>
      </w:r>
      <w:r>
        <w:t xml:space="preserve">For details see</w:t>
      </w:r>
      <w:r>
        <w:t xml:space="preserve"> </w:t>
      </w:r>
      <w:hyperlink r:id="rId144">
        <w:r>
          <w:rPr>
            <w:rStyle w:val="InternetLink"/>
          </w:rPr>
          <w:t xml:space="preserve">https://docs.mapbox.com/vector-tiles/specification/#encoding-geometry</w:t>
        </w:r>
      </w:hyperlink>
    </w:p>
  </w:footnote>
  <w:footnote w:id="145">
    <w:p>
      <w:pPr>
        <w:pStyle w:val="Footnote"/>
      </w:pPr>
      <w:r>
        <w:rPr>
          <w:rStyle w:val="FootnoteReference"/>
        </w:rPr>
        <w:footnoteRef/>
      </w:r>
      <w:r>
        <w:t xml:space="preserve"> </w:t>
      </w:r>
      <w:r>
        <w:t xml:space="preserve">Mapbox implementation supports a wrapper format .mbtiles that is essentially an sqlite database file.</w:t>
      </w:r>
    </w:p>
  </w:footnote>
  <w:footnote w:id="146">
    <w:p>
      <w:pPr>
        <w:pStyle w:val="Footnote"/>
      </w:pPr>
      <w:r>
        <w:rPr>
          <w:rStyle w:val="FootnoteReference"/>
        </w:rPr>
        <w:footnoteRef/>
      </w:r>
      <w:r>
        <w:t xml:space="preserve"> </w:t>
      </w:r>
      <w:r>
        <w:t xml:space="preserve">To dive deeper into vector tile schema definition and the internal structure see</w:t>
      </w:r>
      <w:r>
        <w:t xml:space="preserve"> </w:t>
      </w:r>
      <w:hyperlink r:id="rId147">
        <w:r>
          <w:rPr>
            <w:rStyle w:val="InternetLink"/>
          </w:rPr>
          <w:t xml:space="preserve">https://github.com/mapbox/vector-tile-spec/tree/master/2.1#4-internal-structure</w:t>
        </w:r>
      </w:hyperlink>
    </w:p>
  </w:footnote>
  <w:footnote w:id="148">
    <w:p>
      <w:pPr>
        <w:pStyle w:val="Footnote"/>
      </w:pPr>
      <w:r>
        <w:rPr>
          <w:rStyle w:val="FootnoteReference"/>
        </w:rPr>
        <w:footnoteRef/>
      </w:r>
      <w:r>
        <w:t xml:space="preserve"> </w:t>
      </w:r>
      <w:r>
        <w:t xml:space="preserve">There are several concurrent implementations for each of theses groups, for an updated overview see</w:t>
      </w:r>
      <w:r>
        <w:t xml:space="preserve"> </w:t>
      </w:r>
      <w:hyperlink r:id="rId149">
        <w:r>
          <w:rPr>
            <w:rStyle w:val="InternetLink"/>
          </w:rPr>
          <w:t xml:space="preserve">https://github.com/mapbox/awesome-vector-tiles</w:t>
        </w:r>
      </w:hyperlink>
    </w:p>
  </w:footnote>
  <w:footnote w:id="150">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functional, aesthetic and economic value of quality cartography.</w:t>
      </w:r>
    </w:p>
  </w:footnote>
  <w:footnote w:id="152">
    <w:p>
      <w:pPr>
        <w:pStyle w:val="Footnote"/>
      </w:pPr>
      <w:r>
        <w:rPr>
          <w:rStyle w:val="FootnoteReference"/>
        </w:rPr>
        <w:footnoteRef/>
      </w:r>
      <w:r>
        <w:t xml:space="preserve"> </w:t>
      </w:r>
      <w:r>
        <w:t xml:space="preserve">Some general-purpose base map schemas: Mapbox Streets, OpenMapTiles, Mapzen Tilezen, Thunderforest</w:t>
      </w:r>
    </w:p>
  </w:footnote>
  <w:footnote w:id="156">
    <w:p>
      <w:pPr>
        <w:pStyle w:val="Footnote"/>
      </w:pPr>
      <w:r>
        <w:rPr>
          <w:rStyle w:val="FootnoteReference"/>
        </w:rPr>
        <w:footnoteRef/>
      </w:r>
      <w:r>
        <w:t xml:space="preserve"> </w:t>
      </w:r>
      <w:r>
        <w:t xml:space="preserve">see for example</w:t>
      </w:r>
      <w:r>
        <w:t xml:space="preserve"> </w:t>
      </w:r>
      <w:hyperlink r:id="rId157">
        <w:r>
          <w:rPr>
            <w:rStyle w:val="InternetLink"/>
          </w:rPr>
          <w:t xml:space="preserve">http://mobilev.is/</w:t>
        </w:r>
      </w:hyperlink>
      <w:r>
        <w:t xml:space="preserve"> </w:t>
      </w:r>
      <w:r>
        <w:t xml:space="preserve">or</w:t>
      </w:r>
      <w:r>
        <w:t xml:space="preserve"> </w:t>
      </w:r>
      <w:hyperlink r:id="rId158">
        <w:r>
          <w:rPr>
            <w:rStyle w:val="InternetLink"/>
          </w:rPr>
          <w:t xml:space="preserve">https://explorer.morphocode.com/map</w:t>
        </w:r>
      </w:hyperlink>
    </w:p>
  </w:footnote>
  <w:footnote w:id="160">
    <w:p>
      <w:pPr>
        <w:pStyle w:val="Footnote"/>
      </w:pPr>
      <w:r>
        <w:rPr>
          <w:rStyle w:val="FootnoteReference"/>
        </w:rPr>
        <w:footnoteRef/>
      </w:r>
      <w:r>
        <w:t xml:space="preserve"> </w:t>
      </w:r>
      <w:r>
        <w:t xml:space="preserve">Live demo of the application is accessible at &lt;pondrejk.eu/hex&gt;, screenshots of the interface can be found in Appendix B.</w:t>
      </w:r>
    </w:p>
  </w:footnote>
  <w:footnote w:id="161">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63">
    <w:p>
      <w:pPr>
        <w:pStyle w:val="Footnote"/>
      </w:pPr>
      <w:r>
        <w:rPr>
          <w:rStyle w:val="FootnoteReference"/>
        </w:rPr>
        <w:footnoteRef/>
      </w:r>
      <w:r>
        <w:t xml:space="preserve"> </w:t>
      </w:r>
      <w:hyperlink r:id="rId164">
        <w:r>
          <w:rPr>
            <w:rStyle w:val="InternetLink"/>
          </w:rPr>
          <w:t xml:space="preserve">https://mapakriminality.cz</w:t>
        </w:r>
      </w:hyperlink>
    </w:p>
  </w:footnote>
  <w:footnote w:id="165">
    <w:p>
      <w:pPr>
        <w:pStyle w:val="Footnote"/>
      </w:pPr>
      <w:r>
        <w:rPr>
          <w:rStyle w:val="FootnoteReference"/>
        </w:rPr>
        <w:footnoteRef/>
      </w:r>
      <w:r>
        <w:t xml:space="preserve"> </w:t>
      </w:r>
      <w:hyperlink r:id="rId166">
        <w:r>
          <w:rPr>
            <w:rStyle w:val="InternetLink"/>
          </w:rPr>
          <w:t xml:space="preserve">https://www.brno.cz/sprava-mesta/magistrat-mesta-brna/usek-1-namestka-primatorky/odbor-uzemniho-planovani-a-rozvoje/dokumenty/upp/hlukova-mapa/zobrazeni-hlukove-mapy-denni-doba/</w:t>
        </w:r>
      </w:hyperlink>
    </w:p>
  </w:footnote>
  <w:footnote w:id="168">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69">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76">
    <w:p>
      <w:pPr>
        <w:pStyle w:val="Footnote"/>
      </w:pPr>
      <w:r>
        <w:rPr>
          <w:rStyle w:val="FootnoteReference"/>
        </w:rPr>
        <w:footnoteRef/>
      </w:r>
      <w:r>
        <w:t xml:space="preserve"> </w:t>
      </w:r>
      <w:hyperlink r:id="rId177">
        <w:r>
          <w:rPr>
            <w:rStyle w:val="InternetLink"/>
          </w:rPr>
          <w:t xml:space="preserve">https://tegola.io/</w:t>
        </w:r>
      </w:hyperlink>
    </w:p>
  </w:footnote>
  <w:footnote w:id="180">
    <w:p>
      <w:pPr>
        <w:pStyle w:val="Footnote"/>
      </w:pPr>
      <w:r>
        <w:rPr>
          <w:rStyle w:val="FootnoteReference"/>
        </w:rPr>
        <w:footnoteRef/>
      </w:r>
      <w:r>
        <w:t xml:space="preserve"> </w:t>
      </w:r>
      <w:r>
        <w:t xml:space="preserve">The author would like to thank Mapbox, Inc. for generously providing the traffic data sample for the purpose of this case study.</w:t>
      </w:r>
    </w:p>
  </w:footnote>
  <w:footnote w:id="181">
    <w:p>
      <w:pPr>
        <w:pStyle w:val="Footnote"/>
      </w:pPr>
      <w:r>
        <w:rPr>
          <w:rStyle w:val="FootnoteReference"/>
        </w:rPr>
        <w:footnoteRef/>
      </w:r>
      <w:r>
        <w:t xml:space="preserve"> </w:t>
      </w:r>
      <w:r>
        <w:t xml:space="preserve">Live demo of the application is accessible at &lt;pondrejk.eu/traffic&gt;, screenshots of the interface can be found in Appendix C.</w:t>
      </w:r>
    </w:p>
  </w:footnote>
  <w:footnote w:id="183">
    <w:p>
      <w:pPr>
        <w:pStyle w:val="Footnote"/>
      </w:pPr>
      <w:r>
        <w:rPr>
          <w:rStyle w:val="FootnoteReference"/>
        </w:rPr>
        <w:footnoteRef/>
      </w:r>
      <w:r>
        <w:t xml:space="preserve"> </w:t>
      </w:r>
      <w:r>
        <w:t xml:space="preserve">The official description of the data source can be found at</w:t>
      </w:r>
      <w:r>
        <w:t xml:space="preserve"> </w:t>
      </w:r>
      <w:hyperlink r:id="rId184">
        <w:r>
          <w:rPr>
            <w:rStyle w:val="InternetLink"/>
          </w:rPr>
          <w:t xml:space="preserve">https://docs.mapbox.com/traffic-data/overview/data/</w:t>
        </w:r>
      </w:hyperlink>
    </w:p>
  </w:footnote>
  <w:footnote w:id="187">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88">
        <w:r>
          <w:rPr>
            <w:rStyle w:val="InternetLink"/>
          </w:rPr>
          <w:t xml:space="preserve">https://www.postgresql.org/docs/current/limits.html</w:t>
        </w:r>
      </w:hyperlink>
      <w:r>
        <w:t xml:space="preserve"> </w:t>
      </w:r>
      <w:r>
        <w:t xml:space="preserve">for the overview of PostgreSQL limits</w:t>
      </w:r>
    </w:p>
  </w:footnote>
  <w:footnote w:id="189">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90">
        <w:r>
          <w:rPr>
            <w:rStyle w:val="InternetLink"/>
          </w:rPr>
          <w:t xml:space="preserve">https://github.com/pondrejk/dizzer/blob/master/misc/scripts/01-get_unique_nodes.py</w:t>
        </w:r>
      </w:hyperlink>
    </w:p>
  </w:footnote>
  <w:footnote w:id="191">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92">
        <w:r>
          <w:rPr>
            <w:rStyle w:val="InternetLink"/>
          </w:rPr>
          <w:t xml:space="preserve">https://github.com/pondrejk/dizzer/blob/master/misc/scripts/02-get_node_coordinates.py</w:t>
        </w:r>
      </w:hyperlink>
    </w:p>
  </w:footnote>
  <w:footnote w:id="193">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94">
        <w:r>
          <w:rPr>
            <w:rStyle w:val="InternetLink"/>
          </w:rPr>
          <w:t xml:space="preserve">https://github.com/pondrejk/dizzer/blob/master/misc/scripts/03-select_segments.py</w:t>
        </w:r>
      </w:hyperlink>
    </w:p>
  </w:footnote>
  <w:footnote w:id="195">
    <w:p>
      <w:pPr>
        <w:pStyle w:val="Footnote"/>
      </w:pPr>
      <w:r>
        <w:rPr>
          <w:rStyle w:val="FootnoteReference"/>
        </w:rPr>
        <w:footnoteRef/>
      </w:r>
      <w:r>
        <w:t xml:space="preserve"> </w:t>
      </w:r>
      <w:r>
        <w:t xml:space="preserve">Using this Python script</w:t>
      </w:r>
      <w:r>
        <w:t xml:space="preserve"> </w:t>
      </w:r>
      <w:hyperlink r:id="rId196">
        <w:r>
          <w:rPr>
            <w:rStyle w:val="InternetLink"/>
          </w:rPr>
          <w:t xml:space="preserve">https://github.com/pondrejk/dizzer/blob/master/misc/scripts/04-split_by_day.py</w:t>
        </w:r>
      </w:hyperlink>
    </w:p>
  </w:footnote>
  <w:footnote w:id="197">
    <w:p>
      <w:pPr>
        <w:pStyle w:val="Footnote"/>
      </w:pPr>
      <w:r>
        <w:rPr>
          <w:rStyle w:val="FootnoteReference"/>
        </w:rPr>
        <w:footnoteRef/>
      </w:r>
      <w:r>
        <w:t xml:space="preserve"> </w:t>
      </w:r>
      <w:r>
        <w:t xml:space="preserve">Example queries for actions described in this paragraph can be found at</w:t>
      </w:r>
      <w:r>
        <w:t xml:space="preserve"> </w:t>
      </w:r>
      <w:hyperlink r:id="rId198">
        <w:r>
          <w:rPr>
            <w:rStyle w:val="InternetLink"/>
          </w:rPr>
          <w:t xml:space="preserve">https://github.com/pondrejk/dizzer/blob/master/misc/queries/</w:t>
        </w:r>
      </w:hyperlink>
    </w:p>
  </w:footnote>
  <w:footnote w:id="199">
    <w:p>
      <w:pPr>
        <w:pStyle w:val="Footnote"/>
      </w:pPr>
      <w:r>
        <w:rPr>
          <w:rStyle w:val="FootnoteReference"/>
        </w:rPr>
        <w:footnoteRef/>
      </w:r>
      <w:r>
        <w:t xml:space="preserve"> </w:t>
      </w:r>
      <w:hyperlink r:id="rId200">
        <w:r>
          <w:rPr>
            <w:rStyle w:val="InternetLink"/>
          </w:rPr>
          <w:t xml:space="preserve">https://github.com/mapbox/tippecanoe</w:t>
        </w:r>
      </w:hyperlink>
    </w:p>
  </w:footnote>
  <w:footnote w:id="201">
    <w:p>
      <w:pPr>
        <w:pStyle w:val="Footnote"/>
      </w:pPr>
      <w:r>
        <w:rPr>
          <w:rStyle w:val="FootnoteReference"/>
        </w:rPr>
        <w:footnoteRef/>
      </w:r>
      <w:r>
        <w:t xml:space="preserve"> </w:t>
      </w:r>
      <w:r>
        <w:t xml:space="preserve">The batch upload script is available at</w:t>
      </w:r>
      <w:r>
        <w:t xml:space="preserve"> </w:t>
      </w:r>
      <w:hyperlink r:id="rId202">
        <w:r>
          <w:rPr>
            <w:rStyle w:val="InternetLink"/>
          </w:rPr>
          <w:t xml:space="preserve">https://github.com/pondrejk/dizzer/blob/master/misc/scripts/05-mapbox_upload.py</w:t>
        </w:r>
      </w:hyperlink>
    </w:p>
  </w:footnote>
  <w:footnote w:id="208">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09">
        <w:r>
          <w:rPr>
            <w:rStyle w:val="InternetLink"/>
          </w:rPr>
          <w:t xml:space="preserve">https://github.com/pondrejk/dizzer/blob/master/misc/scripts/06-run_length_encode.py</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7" Target="media/rId217.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23" Target="media/rId223.png" /><Relationship Type="http://schemas.openxmlformats.org/officeDocument/2006/relationships/image" Id="rId221" Target="media/rId221.png" /><Relationship Type="http://schemas.openxmlformats.org/officeDocument/2006/relationships/image" Id="rId94" Target="media/rId94.png" /><Relationship Type="http://schemas.openxmlformats.org/officeDocument/2006/relationships/image" Id="rId108" Target="media/rId108.png" /><Relationship Type="http://schemas.openxmlformats.org/officeDocument/2006/relationships/image" Id="rId109" Target="media/rId109.png" /><Relationship Type="http://schemas.openxmlformats.org/officeDocument/2006/relationships/image" Id="rId151" Target="media/rId151.png" /><Relationship Type="http://schemas.openxmlformats.org/officeDocument/2006/relationships/image" Id="rId115" Target="media/rId115.png" /><Relationship Type="http://schemas.openxmlformats.org/officeDocument/2006/relationships/image" Id="rId113" Target="media/rId113.png" /><Relationship Type="http://schemas.openxmlformats.org/officeDocument/2006/relationships/image" Id="rId167" Target="media/rId167.png" /><Relationship Type="http://schemas.openxmlformats.org/officeDocument/2006/relationships/image" Id="rId63" Target="media/rId63.png" /><Relationship Type="http://schemas.openxmlformats.org/officeDocument/2006/relationships/image" Id="rId98" Target="media/rId98.png" /><Relationship Type="http://schemas.openxmlformats.org/officeDocument/2006/relationships/image" Id="rId155" Target="media/rId155.png" /><Relationship Type="http://schemas.openxmlformats.org/officeDocument/2006/relationships/image" Id="rId96" Target="media/rId96.png" /><Relationship Type="http://schemas.openxmlformats.org/officeDocument/2006/relationships/image" Id="rId132" Target="media/rId132.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175" Target="media/rId175.png" /><Relationship Type="http://schemas.openxmlformats.org/officeDocument/2006/relationships/image" Id="rId205" Target="media/rId205.png" /><Relationship Type="http://schemas.openxmlformats.org/officeDocument/2006/relationships/image" Id="rId65" Target="media/rId65.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85" Target="media/rId185.png" /><Relationship Type="http://schemas.openxmlformats.org/officeDocument/2006/relationships/image" Id="rId74" Target="media/rId74.png" /><Relationship Type="http://schemas.openxmlformats.org/officeDocument/2006/relationships/image" Id="rId174" Target="media/rId174.png" /><Relationship Type="http://schemas.openxmlformats.org/officeDocument/2006/relationships/image" Id="rId73" Target="media/rId73.png" /><Relationship Type="http://schemas.openxmlformats.org/officeDocument/2006/relationships/image" Id="rId37" Target="media/rId37.png" /><Relationship Type="http://schemas.openxmlformats.org/officeDocument/2006/relationships/image" Id="rId206" Target="media/rId206.png" /><Relationship Type="http://schemas.openxmlformats.org/officeDocument/2006/relationships/image" Id="rId111" Target="media/rId111.png" /><Relationship Type="http://schemas.openxmlformats.org/officeDocument/2006/relationships/image" Id="rId71" Target="media/rId71.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78" Target="media/rId178.png" /><Relationship Type="http://schemas.openxmlformats.org/officeDocument/2006/relationships/image" Id="rId131" Target="media/rId131.png" /><Relationship Type="http://schemas.openxmlformats.org/officeDocument/2006/relationships/image" Id="rId81" Target="media/rId81.png" /><Relationship Type="http://schemas.openxmlformats.org/officeDocument/2006/relationships/image" Id="rId172" Target="media/rId172.png" /><Relationship Type="http://schemas.openxmlformats.org/officeDocument/2006/relationships/image" Id="rId67" Target="media/rId67.png" /><Relationship Type="http://schemas.openxmlformats.org/officeDocument/2006/relationships/image" Id="rId82" Target="media/rId82.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hyperlink" Id="rId372" Target="  https://www.redblobgames.com/grids/hexagons/ " TargetMode="External" /><Relationship Type="http://schemas.openxmlformats.org/officeDocument/2006/relationships/hyperlink" Id="rId153" Target="http://docs.opengeospatial.org/per/" TargetMode="External" /><Relationship Type="http://schemas.openxmlformats.org/officeDocument/2006/relationships/hyperlink" Id="rId122" Target="http://dominikus.github.io/stars/" TargetMode="External" /><Relationship Type="http://schemas.openxmlformats.org/officeDocument/2006/relationships/hyperlink" Id="rId366" Target="http://fragmentbuffer.com/gpu-performance-for-game-artists/" TargetMode="External" /><Relationship Type="http://schemas.openxmlformats.org/officeDocument/2006/relationships/hyperlink" Id="rId44" Target="http://geogig.org/" TargetMode="External" /><Relationship Type="http://schemas.openxmlformats.org/officeDocument/2006/relationships/hyperlink" Id="rId140" Target="http://humangeo.github.io/leaflet-tilefilter/demo.html" TargetMode="External" /><Relationship Type="http://schemas.openxmlformats.org/officeDocument/2006/relationships/hyperlink" Id="rId157" Target="http://mobilev.is/" TargetMode="External" /><Relationship Type="http://schemas.openxmlformats.org/officeDocument/2006/relationships/hyperlink" Id="rId228" Target="https://blog.mapbox.com/clustering-millions-of-points-on-a-map-with-supercluster-272046ec5c97" TargetMode="External" /><Relationship Type="http://schemas.openxmlformats.org/officeDocument/2006/relationships/hyperlink" Id="rId230" Target="https://blog.mapbox.com/how-i-built-a-wind-map-with-webgl-b63022b5537f" TargetMode="External" /><Relationship Type="http://schemas.openxmlformats.org/officeDocument/2006/relationships/hyperlink" Id="rId268" Target="https://blog.scottlogic.com/2020/05/01/rendering-one-million-points-with-d3.html" TargetMode="External" /><Relationship Type="http://schemas.openxmlformats.org/officeDocument/2006/relationships/hyperlink" Id="rId338" Target="https://cran.r-project.org/web/packages/hextri/vignettes/hexbin-classes.html" TargetMode="External" /><Relationship Type="http://schemas.openxmlformats.org/officeDocument/2006/relationships/hyperlink" Id="rId124" Target="https://css-tricks.com/weighing-svg-animation-techniques-benchmarks/" TargetMode="External" /><Relationship Type="http://schemas.openxmlformats.org/officeDocument/2006/relationships/hyperlink" Id="rId184" Target="https://docs.mapbox.com/traffic-data/overview/data/" TargetMode="External" /><Relationship Type="http://schemas.openxmlformats.org/officeDocument/2006/relationships/hyperlink" Id="rId144" Target="https://docs.mapbox.com/vector-tiles/specification/#encoding-geometry" TargetMode="External" /><Relationship Type="http://schemas.openxmlformats.org/officeDocument/2006/relationships/hyperlink" Id="rId55" Target="https://europa.eu/youreurope/citizens/consumers/internet-telecoms/data-protection-online-privacy/index_en.htm" TargetMode="External" /><Relationship Type="http://schemas.openxmlformats.org/officeDocument/2006/relationships/hyperlink" Id="rId158" Target="https://explorer.morphocode.com/map" TargetMode="External" /><Relationship Type="http://schemas.openxmlformats.org/officeDocument/2006/relationships/hyperlink" Id="rId422" Target="https://geo.rocks/post/hexbins-js-hll/" TargetMode="External" /><Relationship Type="http://schemas.openxmlformats.org/officeDocument/2006/relationships/hyperlink" Id="rId330" Target="https://github.com/adammertel/Leaflet.MarkerCluster.PlacementStrategies" TargetMode="External" /><Relationship Type="http://schemas.openxmlformats.org/officeDocument/2006/relationships/hyperlink" Id="rId352" Target="https://github.com/adammertel/Leaflet.RegularGridCluster" TargetMode="External" /><Relationship Type="http://schemas.openxmlformats.org/officeDocument/2006/relationships/hyperlink" Id="rId149" Target="https://github.com/mapbox/awesome-vector-tiles" TargetMode="External" /><Relationship Type="http://schemas.openxmlformats.org/officeDocument/2006/relationships/hyperlink" Id="rId200" Target="https://github.com/mapbox/tippecanoe" TargetMode="External" /><Relationship Type="http://schemas.openxmlformats.org/officeDocument/2006/relationships/hyperlink" Id="rId147" Target="https://github.com/mapbox/vector-tile-spec/tree/master/2.1#4-internal-structure" TargetMode="External" /><Relationship Type="http://schemas.openxmlformats.org/officeDocument/2006/relationships/hyperlink" Id="rId198" Target="https://github.com/pondrejk/dizzer/blob/master/misc/queries/" TargetMode="External" /><Relationship Type="http://schemas.openxmlformats.org/officeDocument/2006/relationships/hyperlink" Id="rId190" Target="https://github.com/pondrejk/dizzer/blob/master/misc/scripts/01-get_unique_nodes.py" TargetMode="External" /><Relationship Type="http://schemas.openxmlformats.org/officeDocument/2006/relationships/hyperlink" Id="rId192" Target="https://github.com/pondrejk/dizzer/blob/master/misc/scripts/02-get_node_coordinates.py" TargetMode="External" /><Relationship Type="http://schemas.openxmlformats.org/officeDocument/2006/relationships/hyperlink" Id="rId194" Target="https://github.com/pondrejk/dizzer/blob/master/misc/scripts/03-select_segments.py" TargetMode="External" /><Relationship Type="http://schemas.openxmlformats.org/officeDocument/2006/relationships/hyperlink" Id="rId196" Target="https://github.com/pondrejk/dizzer/blob/master/misc/scripts/04-split_by_day.py" TargetMode="External" /><Relationship Type="http://schemas.openxmlformats.org/officeDocument/2006/relationships/hyperlink" Id="rId202" Target="https://github.com/pondrejk/dizzer/blob/master/misc/scripts/05-mapbox_upload.py" TargetMode="External" /><Relationship Type="http://schemas.openxmlformats.org/officeDocument/2006/relationships/hyperlink" Id="rId209" Target="https://github.com/pondrejk/dizzer/blob/master/misc/scripts/06-run_length_encode.py" TargetMode="External" /><Relationship Type="http://schemas.openxmlformats.org/officeDocument/2006/relationships/hyperlink" Id="rId61" Target="https://globalfishingwatch.org/map/" TargetMode="External" /><Relationship Type="http://schemas.openxmlformats.org/officeDocument/2006/relationships/hyperlink" Id="rId186" Target="https://labs.mapbox.com/what-the-tile/" TargetMode="External" /><Relationship Type="http://schemas.openxmlformats.org/officeDocument/2006/relationships/hyperlink" Id="rId142" Target="https://leaflet-extras.github.io/leaflet-providers/preview/" TargetMode="External" /><Relationship Type="http://schemas.openxmlformats.org/officeDocument/2006/relationships/hyperlink" Id="rId164" Target="https://mapakriminality.cz" TargetMode="External" /><Relationship Type="http://schemas.openxmlformats.org/officeDocument/2006/relationships/hyperlink" Id="rId274" Target="https://medium.com/vizzuality-blog/saving-the-with-how-we-used-webgl-and-pixi-js-for-temporal-mapping-2cffaed60b91" TargetMode="External" /><Relationship Type="http://schemas.openxmlformats.org/officeDocument/2006/relationships/hyperlink" Id="rId378" Target="https://regionbound.com/region-aware-marker-clustering-for-maps" TargetMode="External" /><Relationship Type="http://schemas.openxmlformats.org/officeDocument/2006/relationships/hyperlink" Id="rId84" Target="https://sdv.dev" TargetMode="External" /><Relationship Type="http://schemas.openxmlformats.org/officeDocument/2006/relationships/hyperlink" Id="rId117" Target="https://stackoverflow.com/questions/66000769/is-there-a-way-to-draw-shapes-so-that-their-fills-act-as-opaque-within-the-group" TargetMode="External" /><Relationship Type="http://schemas.openxmlformats.org/officeDocument/2006/relationships/hyperlink" Id="rId177" Target="https://tegola.io/" TargetMode="External" /><Relationship Type="http://schemas.openxmlformats.org/officeDocument/2006/relationships/hyperlink" Id="rId110" Target="https://tinlizzie.org/spatial/" TargetMode="External" /><Relationship Type="http://schemas.openxmlformats.org/officeDocument/2006/relationships/hyperlink" Id="rId412" Target="https://waitbutwhy.com/2013/08/putting-time-in-perspective.html" TargetMode="External" /><Relationship Type="http://schemas.openxmlformats.org/officeDocument/2006/relationships/hyperlink" Id="rId166" Target="https://www.brno.cz/sprava-mesta/magistrat-mesta-brna/usek-1-namestka-primatorky/odbor-uzemniho-planovani-a-rozvoje/dokumenty/upp/hlukova-mapa/zobrazeni-hlukove-mapy-denni-doba/" TargetMode="External" /><Relationship Type="http://schemas.openxmlformats.org/officeDocument/2006/relationships/hyperlink" Id="rId308" Target="https://www.idc.com/getdoc.jsp?containerId=prUS46286020" TargetMode="External" /><Relationship Type="http://schemas.openxmlformats.org/officeDocument/2006/relationships/hyperlink" Id="rId405" Target="https://www.nytimes.com/interactive/2019/12/19/opinion/location-tracking-cell-phone.html" TargetMode="External" /><Relationship Type="http://schemas.openxmlformats.org/officeDocument/2006/relationships/hyperlink" Id="rId188" Target="https://www.postgresql.org/docs/current/limits.html" TargetMode="External" /><Relationship Type="http://schemas.openxmlformats.org/officeDocument/2006/relationships/hyperlink" Id="rId105" Target="https://www.reas.cz/atlas-cen" TargetMode="External" /><Relationship Type="http://schemas.openxmlformats.org/officeDocument/2006/relationships/hyperlink" Id="rId62" Target="https://www.shipmap.org/" TargetMode="External" /><Relationship Type="http://schemas.openxmlformats.org/officeDocument/2006/relationships/hyperlink" Id="rId226"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372" Target="  https://www.redblobgames.com/grids/hexagons/ " TargetMode="External" /><Relationship Type="http://schemas.openxmlformats.org/officeDocument/2006/relationships/hyperlink" Id="rId153" Target="http://docs.opengeospatial.org/per/" TargetMode="External" /><Relationship Type="http://schemas.openxmlformats.org/officeDocument/2006/relationships/hyperlink" Id="rId122" Target="http://dominikus.github.io/stars/" TargetMode="External" /><Relationship Type="http://schemas.openxmlformats.org/officeDocument/2006/relationships/hyperlink" Id="rId366" Target="http://fragmentbuffer.com/gpu-performance-for-game-artists/" TargetMode="External" /><Relationship Type="http://schemas.openxmlformats.org/officeDocument/2006/relationships/hyperlink" Id="rId44" Target="http://geogig.org/" TargetMode="External" /><Relationship Type="http://schemas.openxmlformats.org/officeDocument/2006/relationships/hyperlink" Id="rId140" Target="http://humangeo.github.io/leaflet-tilefilter/demo.html" TargetMode="External" /><Relationship Type="http://schemas.openxmlformats.org/officeDocument/2006/relationships/hyperlink" Id="rId157" Target="http://mobilev.is/" TargetMode="External" /><Relationship Type="http://schemas.openxmlformats.org/officeDocument/2006/relationships/hyperlink" Id="rId228" Target="https://blog.mapbox.com/clustering-millions-of-points-on-a-map-with-supercluster-272046ec5c97" TargetMode="External" /><Relationship Type="http://schemas.openxmlformats.org/officeDocument/2006/relationships/hyperlink" Id="rId230" Target="https://blog.mapbox.com/how-i-built-a-wind-map-with-webgl-b63022b5537f" TargetMode="External" /><Relationship Type="http://schemas.openxmlformats.org/officeDocument/2006/relationships/hyperlink" Id="rId268" Target="https://blog.scottlogic.com/2020/05/01/rendering-one-million-points-with-d3.html" TargetMode="External" /><Relationship Type="http://schemas.openxmlformats.org/officeDocument/2006/relationships/hyperlink" Id="rId338" Target="https://cran.r-project.org/web/packages/hextri/vignettes/hexbin-classes.html" TargetMode="External" /><Relationship Type="http://schemas.openxmlformats.org/officeDocument/2006/relationships/hyperlink" Id="rId124" Target="https://css-tricks.com/weighing-svg-animation-techniques-benchmarks/" TargetMode="External" /><Relationship Type="http://schemas.openxmlformats.org/officeDocument/2006/relationships/hyperlink" Id="rId184" Target="https://docs.mapbox.com/traffic-data/overview/data/" TargetMode="External" /><Relationship Type="http://schemas.openxmlformats.org/officeDocument/2006/relationships/hyperlink" Id="rId144" Target="https://docs.mapbox.com/vector-tiles/specification/#encoding-geometry" TargetMode="External" /><Relationship Type="http://schemas.openxmlformats.org/officeDocument/2006/relationships/hyperlink" Id="rId55" Target="https://europa.eu/youreurope/citizens/consumers/internet-telecoms/data-protection-online-privacy/index_en.htm" TargetMode="External" /><Relationship Type="http://schemas.openxmlformats.org/officeDocument/2006/relationships/hyperlink" Id="rId158" Target="https://explorer.morphocode.com/map" TargetMode="External" /><Relationship Type="http://schemas.openxmlformats.org/officeDocument/2006/relationships/hyperlink" Id="rId422" Target="https://geo.rocks/post/hexbins-js-hll/" TargetMode="External" /><Relationship Type="http://schemas.openxmlformats.org/officeDocument/2006/relationships/hyperlink" Id="rId330" Target="https://github.com/adammertel/Leaflet.MarkerCluster.PlacementStrategies" TargetMode="External" /><Relationship Type="http://schemas.openxmlformats.org/officeDocument/2006/relationships/hyperlink" Id="rId352" Target="https://github.com/adammertel/Leaflet.RegularGridCluster" TargetMode="External" /><Relationship Type="http://schemas.openxmlformats.org/officeDocument/2006/relationships/hyperlink" Id="rId149" Target="https://github.com/mapbox/awesome-vector-tiles" TargetMode="External" /><Relationship Type="http://schemas.openxmlformats.org/officeDocument/2006/relationships/hyperlink" Id="rId200" Target="https://github.com/mapbox/tippecanoe" TargetMode="External" /><Relationship Type="http://schemas.openxmlformats.org/officeDocument/2006/relationships/hyperlink" Id="rId147" Target="https://github.com/mapbox/vector-tile-spec/tree/master/2.1#4-internal-structure" TargetMode="External" /><Relationship Type="http://schemas.openxmlformats.org/officeDocument/2006/relationships/hyperlink" Id="rId198" Target="https://github.com/pondrejk/dizzer/blob/master/misc/queries/" TargetMode="External" /><Relationship Type="http://schemas.openxmlformats.org/officeDocument/2006/relationships/hyperlink" Id="rId190" Target="https://github.com/pondrejk/dizzer/blob/master/misc/scripts/01-get_unique_nodes.py" TargetMode="External" /><Relationship Type="http://schemas.openxmlformats.org/officeDocument/2006/relationships/hyperlink" Id="rId192" Target="https://github.com/pondrejk/dizzer/blob/master/misc/scripts/02-get_node_coordinates.py" TargetMode="External" /><Relationship Type="http://schemas.openxmlformats.org/officeDocument/2006/relationships/hyperlink" Id="rId194" Target="https://github.com/pondrejk/dizzer/blob/master/misc/scripts/03-select_segments.py" TargetMode="External" /><Relationship Type="http://schemas.openxmlformats.org/officeDocument/2006/relationships/hyperlink" Id="rId196" Target="https://github.com/pondrejk/dizzer/blob/master/misc/scripts/04-split_by_day.py" TargetMode="External" /><Relationship Type="http://schemas.openxmlformats.org/officeDocument/2006/relationships/hyperlink" Id="rId202" Target="https://github.com/pondrejk/dizzer/blob/master/misc/scripts/05-mapbox_upload.py" TargetMode="External" /><Relationship Type="http://schemas.openxmlformats.org/officeDocument/2006/relationships/hyperlink" Id="rId209" Target="https://github.com/pondrejk/dizzer/blob/master/misc/scripts/06-run_length_encode.py" TargetMode="External" /><Relationship Type="http://schemas.openxmlformats.org/officeDocument/2006/relationships/hyperlink" Id="rId61" Target="https://globalfishingwatch.org/map/" TargetMode="External" /><Relationship Type="http://schemas.openxmlformats.org/officeDocument/2006/relationships/hyperlink" Id="rId186" Target="https://labs.mapbox.com/what-the-tile/" TargetMode="External" /><Relationship Type="http://schemas.openxmlformats.org/officeDocument/2006/relationships/hyperlink" Id="rId142" Target="https://leaflet-extras.github.io/leaflet-providers/preview/" TargetMode="External" /><Relationship Type="http://schemas.openxmlformats.org/officeDocument/2006/relationships/hyperlink" Id="rId164" Target="https://mapakriminality.cz" TargetMode="External" /><Relationship Type="http://schemas.openxmlformats.org/officeDocument/2006/relationships/hyperlink" Id="rId274" Target="https://medium.com/vizzuality-blog/saving-the-with-how-we-used-webgl-and-pixi-js-for-temporal-mapping-2cffaed60b91" TargetMode="External" /><Relationship Type="http://schemas.openxmlformats.org/officeDocument/2006/relationships/hyperlink" Id="rId378" Target="https://regionbound.com/region-aware-marker-clustering-for-maps" TargetMode="External" /><Relationship Type="http://schemas.openxmlformats.org/officeDocument/2006/relationships/hyperlink" Id="rId84" Target="https://sdv.dev" TargetMode="External" /><Relationship Type="http://schemas.openxmlformats.org/officeDocument/2006/relationships/hyperlink" Id="rId117" Target="https://stackoverflow.com/questions/66000769/is-there-a-way-to-draw-shapes-so-that-their-fills-act-as-opaque-within-the-group" TargetMode="External" /><Relationship Type="http://schemas.openxmlformats.org/officeDocument/2006/relationships/hyperlink" Id="rId177" Target="https://tegola.io/" TargetMode="External" /><Relationship Type="http://schemas.openxmlformats.org/officeDocument/2006/relationships/hyperlink" Id="rId110" Target="https://tinlizzie.org/spatial/" TargetMode="External" /><Relationship Type="http://schemas.openxmlformats.org/officeDocument/2006/relationships/hyperlink" Id="rId412" Target="https://waitbutwhy.com/2013/08/putting-time-in-perspective.html" TargetMode="External" /><Relationship Type="http://schemas.openxmlformats.org/officeDocument/2006/relationships/hyperlink" Id="rId166" Target="https://www.brno.cz/sprava-mesta/magistrat-mesta-brna/usek-1-namestka-primatorky/odbor-uzemniho-planovani-a-rozvoje/dokumenty/upp/hlukova-mapa/zobrazeni-hlukove-mapy-denni-doba/" TargetMode="External" /><Relationship Type="http://schemas.openxmlformats.org/officeDocument/2006/relationships/hyperlink" Id="rId308" Target="https://www.idc.com/getdoc.jsp?containerId=prUS46286020" TargetMode="External" /><Relationship Type="http://schemas.openxmlformats.org/officeDocument/2006/relationships/hyperlink" Id="rId405" Target="https://www.nytimes.com/interactive/2019/12/19/opinion/location-tracking-cell-phone.html" TargetMode="External" /><Relationship Type="http://schemas.openxmlformats.org/officeDocument/2006/relationships/hyperlink" Id="rId188" Target="https://www.postgresql.org/docs/current/limits.html" TargetMode="External" /><Relationship Type="http://schemas.openxmlformats.org/officeDocument/2006/relationships/hyperlink" Id="rId105" Target="https://www.reas.cz/atlas-cen" TargetMode="External" /><Relationship Type="http://schemas.openxmlformats.org/officeDocument/2006/relationships/hyperlink" Id="rId62" Target="https://www.shipmap.org/" TargetMode="External" /><Relationship Type="http://schemas.openxmlformats.org/officeDocument/2006/relationships/hyperlink" Id="rId226"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2021-08-16T21:54:08Z</dcterms:created>
  <dcterms:modified xsi:type="dcterms:W3CDTF">2021-08-16T21:54:08Z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